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ind w:firstLine="0"/>
        <w:jc w:val="left"/>
        <w:rPr>
          <w:rFonts w:hAnsi="华文中宋"/>
          <w:szCs w:val="32"/>
        </w:rPr>
      </w:pPr>
      <w:r>
        <w:rPr>
          <w:rFonts w:hint="eastAsia" w:hAnsi="华文中宋"/>
          <w:szCs w:val="32"/>
        </w:rPr>
        <w:t>附件1</w:t>
      </w:r>
    </w:p>
    <w:p>
      <w:pPr>
        <w:pStyle w:val="4"/>
        <w:spacing w:line="360" w:lineRule="auto"/>
        <w:ind w:firstLine="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2018中央企业熠星创新创意大赛方案</w:t>
      </w:r>
    </w:p>
    <w:p>
      <w:pPr>
        <w:pStyle w:val="4"/>
        <w:spacing w:line="360" w:lineRule="auto"/>
        <w:ind w:firstLine="0"/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pStyle w:val="4"/>
        <w:spacing w:line="360" w:lineRule="auto"/>
        <w:ind w:firstLine="640" w:firstLineChars="200"/>
        <w:rPr>
          <w:rFonts w:hAnsiTheme="minorEastAsia"/>
          <w:szCs w:val="32"/>
        </w:rPr>
      </w:pPr>
      <w:r>
        <w:rPr>
          <w:rFonts w:hint="eastAsia" w:hAnsiTheme="minorEastAsia"/>
          <w:szCs w:val="32"/>
        </w:rPr>
        <w:t>为认真贯彻党中央、国务院关于加快实施创新驱动发展战略的重要部署，贯彻落实李克强总理打造“双创”升级版、全面推动中央企业“双创”工作的系列重要指示精神，经研究，我委决定启动2018中央企业熠星创新创意大赛（以下简称大赛），持续挖掘好的创新和创意，激发企业活力，促进科技成果转化，推动技术与资本结合，培育发展新兴产业，促进大中小企业融通发展，为中央企业发展增添新动能。在总结2016中央企业熠星创新创意大赛基础上，现制定大赛方案如下：</w:t>
      </w:r>
    </w:p>
    <w:p>
      <w:pPr>
        <w:pStyle w:val="4"/>
        <w:spacing w:line="360" w:lineRule="auto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一、大赛主题</w:t>
      </w:r>
    </w:p>
    <w:p>
      <w:pPr>
        <w:pStyle w:val="4"/>
        <w:spacing w:line="360" w:lineRule="auto"/>
        <w:ind w:firstLine="640" w:firstLineChars="200"/>
        <w:rPr>
          <w:rFonts w:hAnsiTheme="minorEastAsia"/>
          <w:szCs w:val="32"/>
        </w:rPr>
      </w:pPr>
      <w:r>
        <w:rPr>
          <w:rFonts w:hint="eastAsia" w:hAnsiTheme="minorEastAsia"/>
          <w:szCs w:val="32"/>
        </w:rPr>
        <w:t xml:space="preserve">    众智央企，创领未来。</w:t>
      </w:r>
    </w:p>
    <w:p>
      <w:pPr>
        <w:pStyle w:val="4"/>
        <w:spacing w:line="360" w:lineRule="auto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二、大赛目的</w:t>
      </w:r>
    </w:p>
    <w:p>
      <w:pPr>
        <w:pStyle w:val="4"/>
        <w:spacing w:line="360" w:lineRule="auto"/>
        <w:ind w:firstLine="640" w:firstLineChars="200"/>
        <w:rPr>
          <w:rFonts w:hAnsiTheme="minorEastAsia"/>
          <w:szCs w:val="32"/>
        </w:rPr>
      </w:pPr>
      <w:r>
        <w:rPr>
          <w:rFonts w:hint="eastAsia" w:hAnsiTheme="minorEastAsia"/>
          <w:szCs w:val="32"/>
        </w:rPr>
        <w:t>（一）营造创新氛围，发掘创新人才和创新潜能；</w:t>
      </w:r>
    </w:p>
    <w:p>
      <w:pPr>
        <w:pStyle w:val="4"/>
        <w:spacing w:line="360" w:lineRule="auto"/>
        <w:ind w:firstLine="640" w:firstLineChars="200"/>
        <w:rPr>
          <w:rFonts w:hAnsiTheme="minorEastAsia"/>
          <w:szCs w:val="32"/>
        </w:rPr>
      </w:pPr>
      <w:r>
        <w:rPr>
          <w:rFonts w:hint="eastAsia" w:hAnsiTheme="minorEastAsia"/>
          <w:szCs w:val="32"/>
        </w:rPr>
        <w:t>（二）汇聚创新资源，促进科技成果转移转化；</w:t>
      </w:r>
    </w:p>
    <w:p>
      <w:pPr>
        <w:pStyle w:val="4"/>
        <w:spacing w:line="360" w:lineRule="auto"/>
        <w:ind w:firstLine="640" w:firstLineChars="200"/>
        <w:rPr>
          <w:rFonts w:hAnsiTheme="minorEastAsia"/>
          <w:szCs w:val="32"/>
        </w:rPr>
      </w:pPr>
      <w:r>
        <w:rPr>
          <w:rFonts w:hint="eastAsia" w:hAnsiTheme="minorEastAsia"/>
          <w:szCs w:val="32"/>
        </w:rPr>
        <w:t>（三）融合技术和资本，催生新兴产业；</w:t>
      </w:r>
    </w:p>
    <w:p>
      <w:pPr>
        <w:pStyle w:val="4"/>
        <w:spacing w:line="360" w:lineRule="auto"/>
        <w:ind w:firstLine="640" w:firstLineChars="200"/>
        <w:rPr>
          <w:rFonts w:hAnsiTheme="minorEastAsia"/>
          <w:szCs w:val="32"/>
        </w:rPr>
      </w:pPr>
      <w:r>
        <w:rPr>
          <w:rFonts w:hint="eastAsia" w:hAnsiTheme="minorEastAsia"/>
          <w:szCs w:val="32"/>
        </w:rPr>
        <w:t>（四）推动体制机制创新，激发科技人员创新活力；</w:t>
      </w:r>
    </w:p>
    <w:p>
      <w:pPr>
        <w:pStyle w:val="4"/>
        <w:spacing w:line="360" w:lineRule="auto"/>
        <w:ind w:firstLine="640" w:firstLineChars="200"/>
        <w:rPr>
          <w:rFonts w:hAnsiTheme="minorEastAsia"/>
          <w:szCs w:val="32"/>
        </w:rPr>
      </w:pPr>
      <w:r>
        <w:rPr>
          <w:rFonts w:hint="eastAsia" w:hAnsiTheme="minorEastAsia"/>
          <w:szCs w:val="32"/>
        </w:rPr>
        <w:t>（五）</w:t>
      </w:r>
      <w:r>
        <w:rPr>
          <w:rFonts w:hint="eastAsia" w:hAnsiTheme="minorEastAsia"/>
          <w:sz w:val="28"/>
          <w:szCs w:val="32"/>
        </w:rPr>
        <w:t xml:space="preserve"> </w:t>
      </w:r>
      <w:r>
        <w:rPr>
          <w:rFonts w:hint="eastAsia" w:hAnsiTheme="minorEastAsia"/>
          <w:szCs w:val="32"/>
        </w:rPr>
        <w:t>促进大中小企业融通发展，带动全社会创新创业。</w:t>
      </w:r>
    </w:p>
    <w:p>
      <w:pPr>
        <w:pStyle w:val="4"/>
        <w:spacing w:line="360" w:lineRule="auto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三、大赛组织方式</w:t>
      </w:r>
    </w:p>
    <w:p>
      <w:pPr>
        <w:pStyle w:val="4"/>
        <w:spacing w:line="360" w:lineRule="auto"/>
        <w:ind w:firstLine="640" w:firstLineChars="200"/>
        <w:rPr>
          <w:rFonts w:ascii="楷体_GB2312" w:eastAsia="楷体_GB2312" w:hAnsiTheme="minorEastAsia"/>
          <w:b w:val="0"/>
          <w:bCs/>
          <w:szCs w:val="32"/>
        </w:rPr>
      </w:pPr>
      <w:r>
        <w:rPr>
          <w:rFonts w:hint="eastAsia" w:ascii="楷体_GB2312" w:eastAsia="楷体_GB2312" w:hAnsiTheme="minorEastAsia"/>
          <w:b w:val="0"/>
          <w:bCs/>
          <w:szCs w:val="32"/>
        </w:rPr>
        <w:t>（一）组织机构</w:t>
      </w:r>
    </w:p>
    <w:p>
      <w:pPr>
        <w:pStyle w:val="4"/>
        <w:spacing w:line="360" w:lineRule="auto"/>
        <w:ind w:firstLine="640" w:firstLineChars="200"/>
        <w:rPr>
          <w:rFonts w:hAnsiTheme="minorEastAsia"/>
          <w:szCs w:val="32"/>
        </w:rPr>
      </w:pPr>
      <w:r>
        <w:rPr>
          <w:rFonts w:hint="eastAsia" w:hAnsiTheme="minorEastAsia"/>
          <w:szCs w:val="32"/>
        </w:rPr>
        <w:t>主办单位：国资委。</w:t>
      </w:r>
    </w:p>
    <w:p>
      <w:pPr>
        <w:pStyle w:val="4"/>
        <w:spacing w:line="360" w:lineRule="auto"/>
        <w:ind w:firstLine="640" w:firstLineChars="200"/>
        <w:rPr>
          <w:rFonts w:hAnsiTheme="minorEastAsia"/>
          <w:szCs w:val="32"/>
        </w:rPr>
      </w:pPr>
      <w:r>
        <w:rPr>
          <w:rFonts w:hint="eastAsia" w:hAnsiTheme="minorEastAsia"/>
          <w:szCs w:val="32"/>
        </w:rPr>
        <w:t>支持单位：发展改革委、教育部、科技部、工业和信息化部、财政部、知识产权局</w:t>
      </w:r>
      <w:r>
        <w:rPr>
          <w:rFonts w:hint="eastAsia" w:hAnsiTheme="minorEastAsia"/>
          <w:szCs w:val="32"/>
          <w:lang w:eastAsia="zh-CN"/>
        </w:rPr>
        <w:t>、</w:t>
      </w:r>
      <w:r>
        <w:rPr>
          <w:rFonts w:hint="eastAsia" w:hAnsiTheme="minorEastAsia"/>
          <w:szCs w:val="32"/>
        </w:rPr>
        <w:t>中国科协。</w:t>
      </w:r>
    </w:p>
    <w:p>
      <w:pPr>
        <w:pStyle w:val="4"/>
        <w:spacing w:line="360" w:lineRule="auto"/>
        <w:ind w:firstLine="640" w:firstLineChars="200"/>
        <w:rPr>
          <w:rFonts w:hAnsiTheme="minorEastAsia"/>
          <w:szCs w:val="32"/>
        </w:rPr>
      </w:pPr>
      <w:r>
        <w:rPr>
          <w:rFonts w:hint="eastAsia" w:hAnsiTheme="minorEastAsia"/>
          <w:szCs w:val="32"/>
        </w:rPr>
        <w:t>主承办单位：中国电科。</w:t>
      </w:r>
    </w:p>
    <w:p>
      <w:pPr>
        <w:pStyle w:val="4"/>
        <w:spacing w:line="360" w:lineRule="auto"/>
        <w:ind w:firstLine="640" w:firstLineChars="200"/>
        <w:rPr>
          <w:rFonts w:hAnsiTheme="minorEastAsia"/>
          <w:szCs w:val="32"/>
        </w:rPr>
      </w:pPr>
      <w:r>
        <w:rPr>
          <w:rFonts w:hint="eastAsia" w:hAnsiTheme="minorEastAsia"/>
          <w:szCs w:val="32"/>
        </w:rPr>
        <w:t>分承办单位：中国石化、国家电网。</w:t>
      </w:r>
    </w:p>
    <w:p>
      <w:pPr>
        <w:pStyle w:val="4"/>
        <w:spacing w:line="360" w:lineRule="auto"/>
        <w:ind w:firstLine="640" w:firstLineChars="200"/>
        <w:rPr>
          <w:rFonts w:hAnsiTheme="minorEastAsia"/>
          <w:szCs w:val="32"/>
        </w:rPr>
      </w:pPr>
      <w:r>
        <w:rPr>
          <w:rFonts w:hint="eastAsia" w:hAnsiTheme="minorEastAsia"/>
          <w:szCs w:val="32"/>
        </w:rPr>
        <w:t>协办单位：航天科工、航空工业</w:t>
      </w:r>
      <w:r>
        <w:rPr>
          <w:rFonts w:hint="eastAsia" w:hAnsiTheme="minorEastAsia"/>
          <w:szCs w:val="32"/>
          <w:lang w:val="en-US" w:eastAsia="zh-CN"/>
        </w:rPr>
        <w:t>集团</w:t>
      </w:r>
      <w:r>
        <w:rPr>
          <w:rFonts w:hint="eastAsia" w:hAnsiTheme="minorEastAsia"/>
          <w:szCs w:val="32"/>
        </w:rPr>
        <w:t>、中船重工、</w:t>
      </w:r>
      <w:r>
        <w:rPr>
          <w:rFonts w:hint="eastAsia" w:hAnsiTheme="minorEastAsia"/>
          <w:szCs w:val="32"/>
          <w:lang w:val="en-US" w:eastAsia="zh-CN"/>
        </w:rPr>
        <w:t>中国电信、</w:t>
      </w:r>
      <w:r>
        <w:rPr>
          <w:rFonts w:hint="eastAsia" w:hAnsiTheme="minorEastAsia"/>
          <w:szCs w:val="32"/>
        </w:rPr>
        <w:t>中国移动、中国电子、中国宝武、招商局集团、中国钢研、中国普天。</w:t>
      </w:r>
    </w:p>
    <w:p>
      <w:pPr>
        <w:pStyle w:val="4"/>
        <w:spacing w:line="360" w:lineRule="auto"/>
        <w:ind w:firstLine="640" w:firstLineChars="200"/>
        <w:rPr>
          <w:rFonts w:ascii="楷体_GB2312" w:eastAsia="楷体_GB2312" w:hAnsiTheme="minorEastAsia"/>
          <w:b w:val="0"/>
          <w:bCs/>
          <w:szCs w:val="32"/>
        </w:rPr>
      </w:pPr>
      <w:r>
        <w:rPr>
          <w:rFonts w:hint="eastAsia" w:ascii="楷体_GB2312" w:eastAsia="楷体_GB2312" w:hAnsiTheme="minorEastAsia"/>
          <w:b w:val="0"/>
          <w:bCs/>
          <w:szCs w:val="32"/>
        </w:rPr>
        <w:t>（二）大赛办公室和工作组</w:t>
      </w:r>
      <w:r>
        <w:rPr>
          <w:rFonts w:hint="eastAsia" w:ascii="楷体_GB2312" w:eastAsia="楷体_GB2312" w:hAnsiTheme="minorEastAsia"/>
          <w:b w:val="0"/>
          <w:bCs/>
          <w:szCs w:val="32"/>
          <w:lang w:eastAsia="zh-CN"/>
        </w:rPr>
        <w:t>。</w:t>
      </w:r>
    </w:p>
    <w:p>
      <w:pPr>
        <w:pStyle w:val="4"/>
        <w:spacing w:line="360" w:lineRule="auto"/>
        <w:ind w:firstLine="640" w:firstLineChars="200"/>
        <w:rPr>
          <w:rFonts w:hAnsiTheme="minorEastAsia"/>
          <w:szCs w:val="32"/>
        </w:rPr>
      </w:pPr>
      <w:r>
        <w:rPr>
          <w:rFonts w:hint="eastAsia" w:hAnsiTheme="minorEastAsia"/>
          <w:szCs w:val="32"/>
        </w:rPr>
        <w:t>大赛设办公室和工作组，办公室设在国资委综合局，由国资委相关厅局和支持单位有关司局负责同志组成，主要职责包括审定大赛方案和评奖办法，审定和颁布大赛获奖情况等；工作组设在中国电科，由承办单位相关部门组成，主要职责包括征集参赛项目、组织项目遴选和评奖、组织</w:t>
      </w:r>
      <w:r>
        <w:rPr>
          <w:rFonts w:hint="eastAsia" w:hAnsiTheme="minorEastAsia"/>
          <w:szCs w:val="32"/>
          <w:lang w:val="en-US" w:eastAsia="zh-CN"/>
        </w:rPr>
        <w:t>项目</w:t>
      </w:r>
      <w:r>
        <w:rPr>
          <w:rFonts w:hint="eastAsia" w:hAnsiTheme="minorEastAsia"/>
          <w:szCs w:val="32"/>
        </w:rPr>
        <w:t>对接路演</w:t>
      </w:r>
      <w:r>
        <w:rPr>
          <w:rFonts w:hint="eastAsia" w:hAnsiTheme="minorEastAsia"/>
          <w:szCs w:val="32"/>
          <w:lang w:eastAsia="zh-CN"/>
        </w:rPr>
        <w:t>、</w:t>
      </w:r>
      <w:r>
        <w:rPr>
          <w:rFonts w:hint="eastAsia" w:hAnsiTheme="minorEastAsia"/>
          <w:szCs w:val="32"/>
          <w:lang w:val="en-US" w:eastAsia="zh-CN"/>
        </w:rPr>
        <w:t>筹备总结</w:t>
      </w:r>
      <w:r>
        <w:rPr>
          <w:rFonts w:hint="eastAsia" w:hAnsiTheme="minorEastAsia"/>
          <w:szCs w:val="32"/>
        </w:rPr>
        <w:t>和颁奖活动、</w:t>
      </w:r>
      <w:r>
        <w:rPr>
          <w:rFonts w:hint="eastAsia" w:hAnsiTheme="minorEastAsia"/>
          <w:szCs w:val="32"/>
          <w:lang w:val="en-US" w:eastAsia="zh-CN"/>
        </w:rPr>
        <w:t>推荐大赛导师、</w:t>
      </w:r>
      <w:r>
        <w:rPr>
          <w:rFonts w:hint="eastAsia" w:hAnsiTheme="minorEastAsia"/>
          <w:szCs w:val="32"/>
        </w:rPr>
        <w:t>组织大赛宣传工作等。</w:t>
      </w:r>
    </w:p>
    <w:p>
      <w:pPr>
        <w:pStyle w:val="4"/>
        <w:spacing w:line="360" w:lineRule="auto"/>
        <w:ind w:firstLine="640" w:firstLineChars="200"/>
        <w:rPr>
          <w:rFonts w:ascii="楷体_GB2312" w:eastAsia="楷体_GB2312" w:hAnsiTheme="minorEastAsia"/>
          <w:b w:val="0"/>
          <w:bCs/>
          <w:szCs w:val="32"/>
        </w:rPr>
      </w:pPr>
      <w:r>
        <w:rPr>
          <w:rFonts w:hint="eastAsia" w:ascii="楷体_GB2312" w:eastAsia="楷体_GB2312" w:hAnsiTheme="minorEastAsia"/>
          <w:b w:val="0"/>
          <w:bCs/>
          <w:szCs w:val="32"/>
        </w:rPr>
        <w:t>（三）大赛导师</w:t>
      </w:r>
    </w:p>
    <w:p>
      <w:pPr>
        <w:pStyle w:val="4"/>
        <w:spacing w:line="360" w:lineRule="auto"/>
        <w:ind w:firstLine="640" w:firstLineChars="200"/>
        <w:rPr>
          <w:rFonts w:hAnsiTheme="minorEastAsia"/>
          <w:szCs w:val="32"/>
        </w:rPr>
      </w:pPr>
      <w:r>
        <w:rPr>
          <w:rFonts w:hint="eastAsia" w:hAnsiTheme="minorEastAsia"/>
          <w:szCs w:val="32"/>
        </w:rPr>
        <w:t>大赛导师由相关中央企业技术专家、企业负责人和投资专家等组成，采取大赛承办单位和协办单位推荐和往届导师自愿报名相结合。</w:t>
      </w:r>
    </w:p>
    <w:p>
      <w:pPr>
        <w:pStyle w:val="4"/>
        <w:spacing w:line="360" w:lineRule="auto"/>
        <w:ind w:firstLine="640" w:firstLineChars="200"/>
        <w:rPr>
          <w:rFonts w:ascii="楷体_GB2312" w:eastAsia="楷体_GB2312" w:hAnsiTheme="minorEastAsia"/>
          <w:b w:val="0"/>
          <w:bCs/>
          <w:szCs w:val="32"/>
        </w:rPr>
      </w:pPr>
      <w:r>
        <w:rPr>
          <w:rFonts w:hint="eastAsia" w:ascii="楷体_GB2312" w:eastAsia="楷体_GB2312" w:hAnsiTheme="minorEastAsia"/>
          <w:b w:val="0"/>
          <w:bCs/>
          <w:szCs w:val="32"/>
        </w:rPr>
        <w:t>（四）投资机构</w:t>
      </w:r>
    </w:p>
    <w:p>
      <w:pPr>
        <w:pStyle w:val="4"/>
        <w:spacing w:line="360" w:lineRule="auto"/>
        <w:ind w:firstLine="640" w:firstLineChars="200"/>
        <w:rPr>
          <w:rFonts w:hAnsiTheme="minorEastAsia"/>
          <w:szCs w:val="32"/>
        </w:rPr>
      </w:pPr>
      <w:r>
        <w:rPr>
          <w:rFonts w:hint="eastAsia" w:hAnsiTheme="minorEastAsia"/>
          <w:szCs w:val="32"/>
        </w:rPr>
        <w:t>各中央企业所属投资机构、创新投资基金，以及社会各类投资基金等。</w:t>
      </w:r>
    </w:p>
    <w:p>
      <w:pPr>
        <w:pStyle w:val="4"/>
        <w:spacing w:line="360" w:lineRule="auto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四、参赛范围</w:t>
      </w:r>
    </w:p>
    <w:p>
      <w:pPr>
        <w:pStyle w:val="4"/>
        <w:spacing w:line="360" w:lineRule="auto"/>
        <w:ind w:firstLine="640" w:firstLineChars="200"/>
        <w:rPr>
          <w:rFonts w:hAnsiTheme="minorEastAsia"/>
          <w:szCs w:val="32"/>
        </w:rPr>
      </w:pPr>
      <w:r>
        <w:rPr>
          <w:rFonts w:hint="eastAsia" w:hAnsiTheme="minorEastAsia"/>
          <w:szCs w:val="32"/>
        </w:rPr>
        <w:t>以中央企业为重点，面向全社会</w:t>
      </w:r>
    </w:p>
    <w:p>
      <w:pPr>
        <w:pStyle w:val="4"/>
        <w:spacing w:line="360" w:lineRule="auto"/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五、参赛对象及条件</w:t>
      </w:r>
    </w:p>
    <w:p>
      <w:pPr>
        <w:pStyle w:val="4"/>
        <w:spacing w:line="360" w:lineRule="auto"/>
        <w:ind w:firstLine="640" w:firstLineChars="200"/>
        <w:rPr>
          <w:rFonts w:hAnsiTheme="minorEastAsia"/>
          <w:szCs w:val="32"/>
        </w:rPr>
      </w:pPr>
      <w:r>
        <w:rPr>
          <w:rFonts w:hint="eastAsia" w:hAnsiTheme="minorEastAsia"/>
          <w:szCs w:val="32"/>
        </w:rPr>
        <w:t>（一）拥有科技成果、创新创意的团队或个人；</w:t>
      </w:r>
    </w:p>
    <w:p>
      <w:pPr>
        <w:pStyle w:val="4"/>
        <w:spacing w:line="360" w:lineRule="auto"/>
        <w:ind w:firstLine="640" w:firstLineChars="200"/>
        <w:rPr>
          <w:rFonts w:hAnsiTheme="minorEastAsia"/>
          <w:szCs w:val="32"/>
        </w:rPr>
      </w:pPr>
      <w:r>
        <w:rPr>
          <w:rFonts w:hint="eastAsia" w:hAnsiTheme="minorEastAsia"/>
          <w:szCs w:val="32"/>
        </w:rPr>
        <w:t>（二）职务发明参赛项目需经所在单位许可；</w:t>
      </w:r>
    </w:p>
    <w:p>
      <w:pPr>
        <w:pStyle w:val="4"/>
        <w:spacing w:line="360" w:lineRule="auto"/>
        <w:ind w:firstLine="640" w:firstLineChars="200"/>
        <w:rPr>
          <w:rFonts w:hAnsiTheme="minorEastAsia"/>
          <w:szCs w:val="32"/>
        </w:rPr>
      </w:pPr>
      <w:r>
        <w:rPr>
          <w:rFonts w:hint="eastAsia" w:hAnsiTheme="minorEastAsia"/>
          <w:szCs w:val="32"/>
        </w:rPr>
        <w:t>（三）参赛项目的创意、技术、产品及相关专利等与其他任何法人或自然人无产权纠纷；</w:t>
      </w:r>
    </w:p>
    <w:p>
      <w:pPr>
        <w:pStyle w:val="4"/>
        <w:spacing w:line="360" w:lineRule="auto"/>
        <w:ind w:firstLine="640" w:firstLineChars="200"/>
        <w:rPr>
          <w:rFonts w:hAnsiTheme="minorEastAsia"/>
          <w:szCs w:val="32"/>
        </w:rPr>
      </w:pPr>
      <w:r>
        <w:rPr>
          <w:rFonts w:hint="eastAsia" w:hAnsiTheme="minorEastAsia"/>
          <w:szCs w:val="32"/>
        </w:rPr>
        <w:t>（四）往届中央企业熠星创新创意大赛中的获奖项目不参加本届大赛；</w:t>
      </w:r>
    </w:p>
    <w:p>
      <w:pPr>
        <w:pStyle w:val="4"/>
        <w:spacing w:line="360" w:lineRule="auto"/>
        <w:ind w:firstLine="640" w:firstLineChars="200"/>
        <w:rPr>
          <w:rFonts w:hAnsiTheme="minorEastAsia"/>
          <w:szCs w:val="32"/>
        </w:rPr>
      </w:pPr>
      <w:r>
        <w:rPr>
          <w:rFonts w:hint="eastAsia" w:hAnsiTheme="minorEastAsia"/>
          <w:szCs w:val="32"/>
        </w:rPr>
        <w:t>（五）中央企业参赛项目还应属于本单位的创新业务，即具有较高风险和不确定性，需要进行直接或间接投资的业务。对于本单位现有较为成熟的、拥有较高市场份额的项目，建议不参赛。</w:t>
      </w:r>
    </w:p>
    <w:p>
      <w:pPr>
        <w:pStyle w:val="4"/>
        <w:spacing w:line="360" w:lineRule="auto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六、项目分类</w:t>
      </w:r>
    </w:p>
    <w:p>
      <w:pPr>
        <w:pStyle w:val="4"/>
        <w:spacing w:line="360" w:lineRule="auto"/>
        <w:ind w:firstLine="640" w:firstLineChars="200"/>
        <w:rPr>
          <w:rFonts w:hAnsiTheme="minorEastAsia"/>
          <w:szCs w:val="32"/>
        </w:rPr>
      </w:pPr>
      <w:r>
        <w:rPr>
          <w:rFonts w:hint="eastAsia" w:hAnsiTheme="minorEastAsia"/>
          <w:szCs w:val="32"/>
        </w:rPr>
        <w:t>创意探索类：是指具有新颖性和创新性的想法，具有较好市场前景的项目，不要求项目已形成产品或产品原型。</w:t>
      </w:r>
    </w:p>
    <w:p>
      <w:pPr>
        <w:pStyle w:val="4"/>
        <w:spacing w:line="360" w:lineRule="auto"/>
        <w:ind w:firstLine="640" w:firstLineChars="200"/>
        <w:rPr>
          <w:rFonts w:hAnsiTheme="minorEastAsia"/>
          <w:szCs w:val="32"/>
        </w:rPr>
      </w:pPr>
      <w:r>
        <w:rPr>
          <w:rFonts w:hint="eastAsia" w:hAnsiTheme="minorEastAsia"/>
          <w:szCs w:val="32"/>
        </w:rPr>
        <w:t>创新应用类：是指以应用为核心，发掘新的用户需求，将现有技术进行集成创新，从而形成新产品或新服务的项目，要求项目已形成产品原型或产品工程样机。</w:t>
      </w:r>
    </w:p>
    <w:p>
      <w:pPr>
        <w:pStyle w:val="4"/>
        <w:spacing w:line="360" w:lineRule="auto"/>
        <w:ind w:firstLine="640" w:firstLineChars="200"/>
        <w:rPr>
          <w:rFonts w:hAnsiTheme="minorEastAsia"/>
          <w:szCs w:val="32"/>
        </w:rPr>
      </w:pPr>
      <w:r>
        <w:rPr>
          <w:rFonts w:hint="eastAsia" w:hAnsiTheme="minorEastAsia"/>
          <w:szCs w:val="32"/>
        </w:rPr>
        <w:t>创业融资类：是指已拥有技术成果，拟通过引入投资形成新法人或独立运营实体的项目，要求项目具备一定的产品成熟度。</w:t>
      </w:r>
    </w:p>
    <w:p>
      <w:pPr>
        <w:pStyle w:val="4"/>
        <w:spacing w:line="360" w:lineRule="auto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七、征集方向</w:t>
      </w:r>
    </w:p>
    <w:p>
      <w:pPr>
        <w:pStyle w:val="4"/>
        <w:spacing w:line="360" w:lineRule="auto"/>
        <w:ind w:firstLine="640" w:firstLineChars="200"/>
        <w:rPr>
          <w:rFonts w:ascii="楷体_GB2312" w:hAnsi="楷体" w:eastAsia="楷体_GB2312"/>
          <w:b w:val="0"/>
          <w:bCs/>
          <w:szCs w:val="32"/>
        </w:rPr>
      </w:pPr>
      <w:r>
        <w:rPr>
          <w:rFonts w:hint="eastAsia" w:ascii="楷体_GB2312" w:hAnsi="楷体" w:eastAsia="楷体_GB2312"/>
          <w:b w:val="0"/>
          <w:bCs/>
          <w:szCs w:val="32"/>
        </w:rPr>
        <w:t>（一）新一代信息技术</w:t>
      </w:r>
    </w:p>
    <w:p>
      <w:pPr>
        <w:pStyle w:val="4"/>
        <w:spacing w:line="360" w:lineRule="auto"/>
        <w:ind w:firstLine="640" w:firstLineChars="200"/>
        <w:rPr>
          <w:rFonts w:hAnsiTheme="minorEastAsia"/>
          <w:szCs w:val="32"/>
        </w:rPr>
      </w:pPr>
      <w:r>
        <w:rPr>
          <w:rFonts w:hint="eastAsia" w:hAnsiTheme="minorEastAsia"/>
          <w:szCs w:val="32"/>
        </w:rPr>
        <w:t>主要包括：网络安全与信息安全、基础器件及材料、人工智能、物联网</w:t>
      </w:r>
      <w:r>
        <w:rPr>
          <w:rFonts w:hint="eastAsia" w:hAnsiTheme="minorEastAsia"/>
          <w:szCs w:val="32"/>
          <w:lang w:eastAsia="zh-CN"/>
        </w:rPr>
        <w:t>、</w:t>
      </w:r>
      <w:r>
        <w:rPr>
          <w:rFonts w:hint="eastAsia" w:hAnsiTheme="minorEastAsia"/>
          <w:szCs w:val="32"/>
          <w:lang w:val="en-US" w:eastAsia="zh-CN"/>
        </w:rPr>
        <w:t>5G</w:t>
      </w:r>
      <w:r>
        <w:rPr>
          <w:rFonts w:hint="eastAsia" w:hAnsiTheme="minorEastAsia"/>
          <w:szCs w:val="32"/>
        </w:rPr>
        <w:t>等。</w:t>
      </w:r>
    </w:p>
    <w:p>
      <w:pPr>
        <w:pStyle w:val="4"/>
        <w:spacing w:line="360" w:lineRule="auto"/>
        <w:ind w:firstLine="640" w:firstLineChars="200"/>
        <w:rPr>
          <w:rFonts w:ascii="楷体_GB2312" w:hAnsi="楷体" w:eastAsia="楷体_GB2312"/>
          <w:b w:val="0"/>
          <w:bCs/>
          <w:szCs w:val="32"/>
        </w:rPr>
      </w:pPr>
      <w:r>
        <w:rPr>
          <w:rFonts w:hint="eastAsia" w:ascii="楷体_GB2312" w:hAnsi="楷体" w:eastAsia="楷体_GB2312"/>
          <w:b w:val="0"/>
          <w:bCs/>
          <w:szCs w:val="32"/>
        </w:rPr>
        <w:t>（二）先进制造技术</w:t>
      </w:r>
    </w:p>
    <w:p>
      <w:pPr>
        <w:pStyle w:val="4"/>
        <w:spacing w:line="360" w:lineRule="auto"/>
        <w:ind w:firstLine="640" w:firstLineChars="200"/>
        <w:rPr>
          <w:rFonts w:hAnsiTheme="minorEastAsia"/>
          <w:szCs w:val="32"/>
        </w:rPr>
      </w:pPr>
      <w:r>
        <w:rPr>
          <w:rFonts w:hint="eastAsia" w:hAnsiTheme="minorEastAsia"/>
          <w:szCs w:val="32"/>
        </w:rPr>
        <w:t>主要包括：数字工场、机器人（含无人机）、新能源技术等。</w:t>
      </w:r>
    </w:p>
    <w:p>
      <w:pPr>
        <w:pStyle w:val="4"/>
        <w:spacing w:line="360" w:lineRule="auto"/>
        <w:ind w:firstLine="640" w:firstLineChars="200"/>
        <w:rPr>
          <w:rFonts w:ascii="楷体_GB2312" w:hAnsi="楷体" w:eastAsia="楷体_GB2312"/>
          <w:b w:val="0"/>
          <w:bCs/>
          <w:szCs w:val="32"/>
        </w:rPr>
      </w:pPr>
      <w:r>
        <w:rPr>
          <w:rFonts w:hint="eastAsia" w:ascii="楷体_GB2312" w:hAnsi="楷体" w:eastAsia="楷体_GB2312"/>
          <w:b w:val="0"/>
          <w:bCs/>
          <w:szCs w:val="32"/>
        </w:rPr>
        <w:t>（三）新材料技术</w:t>
      </w:r>
    </w:p>
    <w:p>
      <w:pPr>
        <w:pStyle w:val="4"/>
        <w:spacing w:line="360" w:lineRule="auto"/>
        <w:ind w:firstLine="640" w:firstLineChars="200"/>
        <w:rPr>
          <w:rFonts w:hAnsiTheme="minorEastAsia"/>
          <w:szCs w:val="32"/>
        </w:rPr>
      </w:pPr>
      <w:r>
        <w:rPr>
          <w:rFonts w:hint="eastAsia" w:hAnsiTheme="minorEastAsia"/>
          <w:szCs w:val="32"/>
        </w:rPr>
        <w:t>主要包括：先进基础材料、关键战略材料、前沿新材料等。</w:t>
      </w:r>
    </w:p>
    <w:p>
      <w:pPr>
        <w:pStyle w:val="4"/>
        <w:spacing w:line="360" w:lineRule="auto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八、大赛赛程</w:t>
      </w:r>
    </w:p>
    <w:p>
      <w:pPr>
        <w:pStyle w:val="4"/>
        <w:spacing w:line="360" w:lineRule="auto"/>
        <w:ind w:firstLine="640" w:firstLineChars="200"/>
        <w:rPr>
          <w:rFonts w:hAnsiTheme="minorEastAsia"/>
          <w:szCs w:val="32"/>
        </w:rPr>
      </w:pPr>
      <w:r>
        <w:rPr>
          <w:rFonts w:hint="eastAsia" w:hAnsiTheme="minorEastAsia"/>
          <w:szCs w:val="32"/>
        </w:rPr>
        <w:t>大赛赛程分为：项目征集、项目遴选、导师辅导、项目对接路演、总决赛、总结与颁奖等六个阶段。</w:t>
      </w:r>
    </w:p>
    <w:p>
      <w:pPr>
        <w:pStyle w:val="4"/>
        <w:spacing w:line="360" w:lineRule="auto"/>
        <w:ind w:firstLine="640" w:firstLineChars="200"/>
        <w:rPr>
          <w:rFonts w:hAnsiTheme="minorEastAsia"/>
          <w:szCs w:val="32"/>
        </w:rPr>
      </w:pPr>
      <w:r>
        <w:rPr>
          <w:rFonts w:hint="eastAsia" w:hAnsiTheme="minorEastAsia"/>
          <w:szCs w:val="32"/>
        </w:rPr>
        <w:t>项目征集、总决赛、总结与颁奖三个阶段工作由大赛办公室统一组织，其余三个阶段由每个方向具体承办单位分别组织开展，其中，新一代信息技术由中国电科具体承办、先进制造技术由国家电网具体承办、新材料技术由中国石化具体承办。各阶段比赛规则和流程由大赛办公室统一制定，</w:t>
      </w:r>
      <w:r>
        <w:rPr>
          <w:rFonts w:hint="eastAsia" w:hAnsiTheme="minorEastAsia"/>
          <w:szCs w:val="32"/>
          <w:lang w:val="en-US" w:eastAsia="zh-CN"/>
        </w:rPr>
        <w:t>晋级</w:t>
      </w:r>
      <w:r>
        <w:rPr>
          <w:rFonts w:hint="eastAsia" w:hAnsiTheme="minorEastAsia"/>
          <w:szCs w:val="32"/>
        </w:rPr>
        <w:t>名额由大赛办公室根据各方向的参赛情况和组织情况进行统一分配，线上工作由各方向具体承办单位组织参赛团队、导师和投资人等相关人员通过“熠星创新创意平台”完成。</w:t>
      </w:r>
    </w:p>
    <w:p>
      <w:pPr>
        <w:pStyle w:val="4"/>
        <w:spacing w:line="360" w:lineRule="auto"/>
        <w:ind w:firstLine="640" w:firstLineChars="200"/>
        <w:rPr>
          <w:rFonts w:ascii="楷体_GB2312" w:eastAsia="楷体_GB2312" w:hAnsiTheme="minorEastAsia"/>
          <w:b w:val="0"/>
          <w:bCs/>
          <w:szCs w:val="32"/>
        </w:rPr>
      </w:pPr>
      <w:r>
        <w:rPr>
          <w:rFonts w:hint="eastAsia" w:ascii="楷体_GB2312" w:eastAsia="楷体_GB2312" w:hAnsiTheme="minorEastAsia"/>
          <w:b w:val="0"/>
          <w:bCs/>
          <w:szCs w:val="32"/>
        </w:rPr>
        <w:t>（一）项目征集</w:t>
      </w:r>
    </w:p>
    <w:p>
      <w:pPr>
        <w:pStyle w:val="4"/>
        <w:spacing w:line="360" w:lineRule="auto"/>
        <w:ind w:firstLine="640" w:firstLineChars="200"/>
        <w:rPr>
          <w:rFonts w:hAnsiTheme="minorEastAsia"/>
          <w:szCs w:val="32"/>
        </w:rPr>
      </w:pPr>
      <w:r>
        <w:rPr>
          <w:rFonts w:hint="eastAsia" w:hAnsiTheme="minorEastAsia"/>
          <w:szCs w:val="32"/>
        </w:rPr>
        <w:t>报名时间：9月</w:t>
      </w:r>
      <w:r>
        <w:rPr>
          <w:rFonts w:hint="eastAsia" w:hAnsiTheme="minorEastAsia"/>
          <w:szCs w:val="32"/>
          <w:lang w:val="en-US" w:eastAsia="zh-CN"/>
        </w:rPr>
        <w:t>3</w:t>
      </w:r>
      <w:r>
        <w:rPr>
          <w:rFonts w:hint="eastAsia" w:hAnsiTheme="minorEastAsia"/>
          <w:szCs w:val="32"/>
        </w:rPr>
        <w:t>0日—10月</w:t>
      </w:r>
      <w:r>
        <w:rPr>
          <w:rFonts w:hint="eastAsia" w:hAnsiTheme="minorEastAsia"/>
          <w:szCs w:val="32"/>
          <w:lang w:val="en-US" w:eastAsia="zh-CN"/>
        </w:rPr>
        <w:t>31</w:t>
      </w:r>
      <w:r>
        <w:rPr>
          <w:rFonts w:hint="eastAsia" w:hAnsiTheme="minorEastAsia"/>
          <w:szCs w:val="32"/>
        </w:rPr>
        <w:t>日。</w:t>
      </w:r>
    </w:p>
    <w:p>
      <w:pPr>
        <w:pStyle w:val="4"/>
        <w:spacing w:line="360" w:lineRule="auto"/>
        <w:ind w:firstLine="640" w:firstLineChars="200"/>
        <w:rPr>
          <w:rFonts w:hAnsiTheme="minorEastAsia"/>
          <w:szCs w:val="32"/>
        </w:rPr>
      </w:pPr>
      <w:r>
        <w:rPr>
          <w:rFonts w:hint="eastAsia" w:hAnsiTheme="minorEastAsia"/>
          <w:szCs w:val="32"/>
        </w:rPr>
        <w:t>形式：各中央企业先行组织内部遴选，择优推荐进行网络报名，参赛团队通过“熠星创新创意平台”（网址：www.cetcssi.com）进行报名，提交《2018中央企业熠星创新创意大赛项目基本信息表》（附表1）、《2018中央企业熠星创新创意大赛项目申报书》（附表2）。</w:t>
      </w:r>
    </w:p>
    <w:p>
      <w:pPr>
        <w:pStyle w:val="4"/>
        <w:spacing w:line="360" w:lineRule="auto"/>
        <w:ind w:firstLine="640" w:firstLineChars="200"/>
        <w:rPr>
          <w:rFonts w:hAnsiTheme="minorEastAsia"/>
          <w:szCs w:val="32"/>
        </w:rPr>
      </w:pPr>
      <w:r>
        <w:rPr>
          <w:rFonts w:hint="eastAsia" w:hAnsiTheme="minorEastAsia"/>
          <w:szCs w:val="32"/>
        </w:rPr>
        <w:t>央企确认时间：1</w:t>
      </w:r>
      <w:r>
        <w:rPr>
          <w:rFonts w:hint="eastAsia" w:hAnsiTheme="minorEastAsia"/>
          <w:szCs w:val="32"/>
          <w:lang w:val="en-US" w:eastAsia="zh-CN"/>
        </w:rPr>
        <w:t>1</w:t>
      </w:r>
      <w:r>
        <w:rPr>
          <w:rFonts w:hint="eastAsia" w:hAnsiTheme="minorEastAsia"/>
          <w:szCs w:val="32"/>
        </w:rPr>
        <w:t>月1日—1</w:t>
      </w:r>
      <w:r>
        <w:rPr>
          <w:rFonts w:hint="eastAsia" w:hAnsiTheme="minorEastAsia"/>
          <w:szCs w:val="32"/>
          <w:lang w:val="en-US" w:eastAsia="zh-CN"/>
        </w:rPr>
        <w:t>1</w:t>
      </w:r>
      <w:r>
        <w:rPr>
          <w:rFonts w:hint="eastAsia" w:hAnsiTheme="minorEastAsia"/>
          <w:szCs w:val="32"/>
        </w:rPr>
        <w:t>月</w:t>
      </w:r>
      <w:r>
        <w:rPr>
          <w:rFonts w:hint="eastAsia" w:hAnsiTheme="minorEastAsia"/>
          <w:szCs w:val="32"/>
          <w:lang w:val="en-US" w:eastAsia="zh-CN"/>
        </w:rPr>
        <w:t>5</w:t>
      </w:r>
      <w:r>
        <w:rPr>
          <w:rFonts w:hint="eastAsia" w:hAnsiTheme="minorEastAsia"/>
          <w:szCs w:val="32"/>
        </w:rPr>
        <w:t>日。</w:t>
      </w:r>
    </w:p>
    <w:p>
      <w:pPr>
        <w:pStyle w:val="4"/>
        <w:spacing w:line="360" w:lineRule="auto"/>
        <w:ind w:firstLine="640" w:firstLineChars="200"/>
        <w:rPr>
          <w:rFonts w:hAnsiTheme="minorEastAsia"/>
          <w:szCs w:val="32"/>
        </w:rPr>
      </w:pPr>
      <w:r>
        <w:rPr>
          <w:rFonts w:hint="eastAsia" w:hAnsiTheme="minorEastAsia"/>
          <w:szCs w:val="32"/>
        </w:rPr>
        <w:t>形式：报名截止期后，请</w:t>
      </w:r>
      <w:r>
        <w:rPr>
          <w:rFonts w:hint="eastAsia" w:hAnsiTheme="minorEastAsia"/>
          <w:szCs w:val="32"/>
          <w:lang w:val="en-US" w:eastAsia="zh-CN"/>
        </w:rPr>
        <w:t>各</w:t>
      </w:r>
      <w:r>
        <w:rPr>
          <w:rFonts w:hint="eastAsia" w:hAnsiTheme="minorEastAsia"/>
          <w:szCs w:val="32"/>
        </w:rPr>
        <w:t xml:space="preserve">中央企业主管部门登录大赛管理系统，根据参赛项目条件，对本企业已报名的参赛项目进行形式审核和资格确认。 </w:t>
      </w:r>
    </w:p>
    <w:p>
      <w:pPr>
        <w:pStyle w:val="4"/>
        <w:spacing w:line="360" w:lineRule="auto"/>
        <w:ind w:firstLine="640" w:firstLineChars="200"/>
        <w:rPr>
          <w:rFonts w:ascii="楷体_GB2312" w:eastAsia="楷体_GB2312" w:hAnsiTheme="minorEastAsia"/>
          <w:b w:val="0"/>
          <w:bCs/>
          <w:szCs w:val="32"/>
        </w:rPr>
      </w:pPr>
      <w:r>
        <w:rPr>
          <w:rFonts w:hint="eastAsia" w:ascii="楷体_GB2312" w:eastAsia="楷体_GB2312" w:hAnsiTheme="minorEastAsia"/>
          <w:b w:val="0"/>
          <w:bCs/>
          <w:szCs w:val="32"/>
        </w:rPr>
        <w:t>（二）项目初选</w:t>
      </w:r>
    </w:p>
    <w:p>
      <w:pPr>
        <w:pStyle w:val="4"/>
        <w:spacing w:line="360" w:lineRule="auto"/>
        <w:ind w:firstLine="640" w:firstLineChars="200"/>
        <w:rPr>
          <w:rFonts w:hAnsiTheme="minorEastAsia"/>
          <w:szCs w:val="32"/>
        </w:rPr>
      </w:pPr>
      <w:r>
        <w:rPr>
          <w:rFonts w:hint="eastAsia" w:hAnsiTheme="minorEastAsia"/>
          <w:szCs w:val="32"/>
        </w:rPr>
        <w:t>时间：1</w:t>
      </w:r>
      <w:r>
        <w:rPr>
          <w:rFonts w:hint="eastAsia" w:hAnsiTheme="minorEastAsia"/>
          <w:szCs w:val="32"/>
          <w:lang w:val="en-US" w:eastAsia="zh-CN"/>
        </w:rPr>
        <w:t>1</w:t>
      </w:r>
      <w:r>
        <w:rPr>
          <w:rFonts w:hint="eastAsia" w:hAnsiTheme="minorEastAsia"/>
          <w:szCs w:val="32"/>
        </w:rPr>
        <w:t>月</w:t>
      </w:r>
      <w:r>
        <w:rPr>
          <w:rFonts w:hint="eastAsia" w:hAnsiTheme="minorEastAsia"/>
          <w:szCs w:val="32"/>
          <w:lang w:val="en-US" w:eastAsia="zh-CN"/>
        </w:rPr>
        <w:t>6</w:t>
      </w:r>
      <w:r>
        <w:rPr>
          <w:rFonts w:hint="eastAsia" w:hAnsiTheme="minorEastAsia"/>
          <w:szCs w:val="32"/>
        </w:rPr>
        <w:t>日—1</w:t>
      </w:r>
      <w:r>
        <w:rPr>
          <w:rFonts w:hint="eastAsia" w:hAnsiTheme="minorEastAsia"/>
          <w:szCs w:val="32"/>
          <w:lang w:val="en-US" w:eastAsia="zh-CN"/>
        </w:rPr>
        <w:t>1</w:t>
      </w:r>
      <w:r>
        <w:rPr>
          <w:rFonts w:hint="eastAsia" w:hAnsiTheme="minorEastAsia"/>
          <w:szCs w:val="32"/>
        </w:rPr>
        <w:t>月</w:t>
      </w:r>
      <w:r>
        <w:rPr>
          <w:rFonts w:hint="eastAsia" w:hAnsiTheme="minorEastAsia"/>
          <w:szCs w:val="32"/>
          <w:lang w:val="en-US" w:eastAsia="zh-CN"/>
        </w:rPr>
        <w:t>15</w:t>
      </w:r>
      <w:r>
        <w:rPr>
          <w:rFonts w:hint="eastAsia" w:hAnsiTheme="minorEastAsia"/>
          <w:szCs w:val="32"/>
        </w:rPr>
        <w:t>日。</w:t>
      </w:r>
    </w:p>
    <w:p>
      <w:pPr>
        <w:pStyle w:val="4"/>
        <w:spacing w:line="360" w:lineRule="auto"/>
        <w:ind w:firstLine="640" w:firstLineChars="200"/>
        <w:rPr>
          <w:rFonts w:hAnsiTheme="minorEastAsia"/>
          <w:szCs w:val="32"/>
        </w:rPr>
      </w:pPr>
      <w:r>
        <w:rPr>
          <w:rFonts w:hint="eastAsia" w:hAnsiTheme="minorEastAsia"/>
          <w:szCs w:val="32"/>
        </w:rPr>
        <w:t>形式：各方向具体承办单位分别组织大赛导师通过函审，按照大赛办公室分配的晋级名额，每个项目类型初选一定数量的项目晋级复选，并提交大赛办公室审核确认。</w:t>
      </w:r>
    </w:p>
    <w:p>
      <w:pPr>
        <w:pStyle w:val="4"/>
        <w:spacing w:line="360" w:lineRule="auto"/>
        <w:ind w:firstLine="640" w:firstLineChars="200"/>
        <w:rPr>
          <w:rFonts w:ascii="楷体_GB2312" w:eastAsia="楷体_GB2312" w:hAnsiTheme="minorEastAsia"/>
          <w:b w:val="0"/>
          <w:bCs/>
          <w:szCs w:val="32"/>
        </w:rPr>
      </w:pPr>
      <w:r>
        <w:rPr>
          <w:rFonts w:hint="eastAsia" w:ascii="楷体_GB2312" w:eastAsia="楷体_GB2312" w:hAnsiTheme="minorEastAsia"/>
          <w:b w:val="0"/>
          <w:bCs/>
          <w:szCs w:val="32"/>
        </w:rPr>
        <w:t>（三）现场复选</w:t>
      </w:r>
    </w:p>
    <w:p>
      <w:pPr>
        <w:pStyle w:val="4"/>
        <w:spacing w:line="360" w:lineRule="auto"/>
        <w:ind w:firstLine="640" w:firstLineChars="200"/>
        <w:rPr>
          <w:rFonts w:hAnsiTheme="minorEastAsia"/>
          <w:szCs w:val="32"/>
        </w:rPr>
      </w:pPr>
      <w:r>
        <w:rPr>
          <w:rFonts w:hint="eastAsia" w:hAnsiTheme="minorEastAsia"/>
          <w:szCs w:val="32"/>
        </w:rPr>
        <w:t>时间：11月</w:t>
      </w:r>
      <w:r>
        <w:rPr>
          <w:rFonts w:hint="eastAsia" w:hAnsiTheme="minorEastAsia"/>
          <w:szCs w:val="32"/>
          <w:lang w:val="en-US" w:eastAsia="zh-CN"/>
        </w:rPr>
        <w:t>22</w:t>
      </w:r>
      <w:r>
        <w:rPr>
          <w:rFonts w:hint="eastAsia" w:hAnsiTheme="minorEastAsia"/>
          <w:szCs w:val="32"/>
        </w:rPr>
        <w:t>日—12月</w:t>
      </w:r>
      <w:r>
        <w:rPr>
          <w:rFonts w:hint="eastAsia" w:hAnsiTheme="minorEastAsia"/>
          <w:szCs w:val="32"/>
          <w:lang w:val="en-US" w:eastAsia="zh-CN"/>
        </w:rPr>
        <w:t>31</w:t>
      </w:r>
      <w:r>
        <w:rPr>
          <w:rFonts w:hint="eastAsia" w:hAnsiTheme="minorEastAsia"/>
          <w:szCs w:val="32"/>
        </w:rPr>
        <w:t>日。</w:t>
      </w:r>
    </w:p>
    <w:p>
      <w:pPr>
        <w:pStyle w:val="4"/>
        <w:spacing w:line="360" w:lineRule="auto"/>
        <w:ind w:firstLine="640" w:firstLineChars="200"/>
        <w:rPr>
          <w:rFonts w:hAnsiTheme="minorEastAsia"/>
          <w:szCs w:val="32"/>
        </w:rPr>
      </w:pPr>
      <w:r>
        <w:rPr>
          <w:rFonts w:hint="eastAsia" w:hAnsiTheme="minorEastAsia"/>
          <w:szCs w:val="32"/>
        </w:rPr>
        <w:t>形式：各方向具体承办单位分别组织进入复赛的项目团队进行现场答辩，通过导师投票、导师与团队互选的方式，按照大赛办公室分配的晋级名额，每个项目类型遴选出一定数量的项目晋级，并提交大赛办公室审核确认。</w:t>
      </w:r>
    </w:p>
    <w:p>
      <w:pPr>
        <w:pStyle w:val="4"/>
        <w:spacing w:line="360" w:lineRule="auto"/>
        <w:ind w:firstLine="640" w:firstLineChars="200"/>
        <w:rPr>
          <w:rFonts w:ascii="楷体_GB2312" w:eastAsia="楷体_GB2312" w:hAnsiTheme="minorEastAsia"/>
          <w:b w:val="0"/>
          <w:bCs/>
          <w:szCs w:val="32"/>
        </w:rPr>
      </w:pPr>
      <w:r>
        <w:rPr>
          <w:rFonts w:hint="eastAsia" w:ascii="楷体_GB2312" w:eastAsia="楷体_GB2312" w:hAnsiTheme="minorEastAsia"/>
          <w:b w:val="0"/>
          <w:bCs/>
          <w:szCs w:val="32"/>
        </w:rPr>
        <w:t>（四）导师辅导</w:t>
      </w:r>
    </w:p>
    <w:p>
      <w:pPr>
        <w:pStyle w:val="4"/>
        <w:spacing w:line="360" w:lineRule="auto"/>
        <w:ind w:firstLine="640" w:firstLineChars="200"/>
        <w:rPr>
          <w:rFonts w:hAnsiTheme="minorEastAsia"/>
          <w:szCs w:val="32"/>
        </w:rPr>
      </w:pPr>
      <w:r>
        <w:rPr>
          <w:rFonts w:hint="eastAsia" w:hAnsiTheme="minorEastAsia"/>
          <w:szCs w:val="32"/>
        </w:rPr>
        <w:t>时间：201</w:t>
      </w:r>
      <w:r>
        <w:rPr>
          <w:rFonts w:hint="eastAsia" w:hAnsiTheme="minorEastAsia"/>
          <w:szCs w:val="32"/>
          <w:lang w:val="en-US" w:eastAsia="zh-CN"/>
        </w:rPr>
        <w:t>9</w:t>
      </w:r>
      <w:r>
        <w:rPr>
          <w:rFonts w:hint="eastAsia" w:hAnsiTheme="minorEastAsia"/>
          <w:szCs w:val="32"/>
        </w:rPr>
        <w:t>年1月1日—2019年</w:t>
      </w:r>
      <w:r>
        <w:rPr>
          <w:rFonts w:hint="eastAsia" w:hAnsiTheme="minorEastAsia"/>
          <w:szCs w:val="32"/>
          <w:lang w:val="en-US" w:eastAsia="zh-CN"/>
        </w:rPr>
        <w:t>2</w:t>
      </w:r>
      <w:r>
        <w:rPr>
          <w:rFonts w:hint="eastAsia" w:hAnsiTheme="minorEastAsia"/>
          <w:szCs w:val="32"/>
        </w:rPr>
        <w:t>月</w:t>
      </w:r>
      <w:r>
        <w:rPr>
          <w:rFonts w:hint="eastAsia" w:hAnsiTheme="minorEastAsia"/>
          <w:szCs w:val="32"/>
          <w:lang w:val="en-US" w:eastAsia="zh-CN"/>
        </w:rPr>
        <w:t>28</w:t>
      </w:r>
      <w:r>
        <w:rPr>
          <w:rFonts w:hint="eastAsia" w:hAnsiTheme="minorEastAsia"/>
          <w:szCs w:val="32"/>
        </w:rPr>
        <w:t>日。</w:t>
      </w:r>
    </w:p>
    <w:p>
      <w:pPr>
        <w:pStyle w:val="4"/>
        <w:spacing w:line="360" w:lineRule="auto"/>
        <w:ind w:firstLine="640" w:firstLineChars="200"/>
        <w:rPr>
          <w:rFonts w:hAnsiTheme="minorEastAsia"/>
          <w:szCs w:val="32"/>
        </w:rPr>
      </w:pPr>
      <w:r>
        <w:rPr>
          <w:rFonts w:hint="eastAsia" w:hAnsiTheme="minorEastAsia"/>
          <w:szCs w:val="32"/>
        </w:rPr>
        <w:t>形式：各方向具体承办单位分别组织大赛导师对入围项目进行多维度辅导，探索成果转化方式，并跟踪辅导进度和效果。</w:t>
      </w:r>
    </w:p>
    <w:p>
      <w:pPr>
        <w:pStyle w:val="4"/>
        <w:spacing w:line="360" w:lineRule="auto"/>
        <w:ind w:firstLine="640" w:firstLineChars="200"/>
        <w:rPr>
          <w:rFonts w:ascii="楷体_GB2312" w:eastAsia="楷体_GB2312" w:hAnsiTheme="minorEastAsia"/>
          <w:b w:val="0"/>
          <w:bCs/>
          <w:szCs w:val="32"/>
        </w:rPr>
      </w:pPr>
      <w:r>
        <w:rPr>
          <w:rFonts w:hint="eastAsia" w:ascii="楷体_GB2312" w:eastAsia="楷体_GB2312" w:hAnsiTheme="minorEastAsia"/>
          <w:b w:val="0"/>
          <w:bCs/>
          <w:szCs w:val="32"/>
        </w:rPr>
        <w:t>（五）项目对接路演</w:t>
      </w:r>
    </w:p>
    <w:p>
      <w:pPr>
        <w:pStyle w:val="4"/>
        <w:spacing w:line="360" w:lineRule="auto"/>
        <w:ind w:firstLine="640" w:firstLineChars="200"/>
        <w:rPr>
          <w:rFonts w:hAnsiTheme="minorEastAsia"/>
          <w:szCs w:val="32"/>
        </w:rPr>
      </w:pPr>
      <w:r>
        <w:rPr>
          <w:rFonts w:hint="eastAsia" w:hAnsiTheme="minorEastAsia"/>
          <w:szCs w:val="32"/>
        </w:rPr>
        <w:t>时间：2019年</w:t>
      </w:r>
      <w:r>
        <w:rPr>
          <w:rFonts w:hint="eastAsia" w:hAnsiTheme="minorEastAsia"/>
          <w:szCs w:val="32"/>
          <w:lang w:val="en-US" w:eastAsia="zh-CN"/>
        </w:rPr>
        <w:t>3</w:t>
      </w:r>
      <w:r>
        <w:rPr>
          <w:rFonts w:hint="eastAsia" w:hAnsiTheme="minorEastAsia"/>
          <w:szCs w:val="32"/>
        </w:rPr>
        <w:t>月1日—4月</w:t>
      </w:r>
      <w:r>
        <w:rPr>
          <w:rFonts w:hint="eastAsia" w:hAnsiTheme="minorEastAsia"/>
          <w:szCs w:val="32"/>
          <w:lang w:val="en-US" w:eastAsia="zh-CN"/>
        </w:rPr>
        <w:t>15</w:t>
      </w:r>
      <w:r>
        <w:rPr>
          <w:rFonts w:hint="eastAsia" w:hAnsiTheme="minorEastAsia"/>
          <w:szCs w:val="32"/>
        </w:rPr>
        <w:t>日。</w:t>
      </w:r>
    </w:p>
    <w:p>
      <w:pPr>
        <w:pStyle w:val="4"/>
        <w:spacing w:line="360" w:lineRule="auto"/>
        <w:ind w:firstLine="640" w:firstLineChars="200"/>
        <w:rPr>
          <w:rFonts w:hAnsiTheme="minorEastAsia"/>
          <w:szCs w:val="32"/>
        </w:rPr>
      </w:pPr>
      <w:r>
        <w:rPr>
          <w:rFonts w:hint="eastAsia" w:hAnsiTheme="minorEastAsia"/>
          <w:szCs w:val="32"/>
        </w:rPr>
        <w:t>形式：各方向具体承办单位分别组织现场项目对接及路演活动，包括合作对接与投资对接，并在活动期间聘请评委进行现场打分，根据评委的打分，按照大赛办公室分配的晋级名额，每个项目类型评选出一定数量的项目进入总决赛，并提交大赛办公室审核确认，由大赛办公室统一公布晋级名单。</w:t>
      </w:r>
    </w:p>
    <w:p>
      <w:pPr>
        <w:pStyle w:val="4"/>
        <w:spacing w:line="360" w:lineRule="auto"/>
        <w:ind w:firstLine="640" w:firstLineChars="200"/>
        <w:rPr>
          <w:rFonts w:ascii="楷体_GB2312" w:eastAsia="楷体_GB2312" w:hAnsiTheme="minorEastAsia"/>
          <w:b w:val="0"/>
          <w:bCs/>
          <w:szCs w:val="32"/>
        </w:rPr>
      </w:pPr>
      <w:r>
        <w:rPr>
          <w:rFonts w:hint="eastAsia" w:ascii="楷体_GB2312" w:eastAsia="楷体_GB2312" w:hAnsiTheme="minorEastAsia"/>
          <w:b w:val="0"/>
          <w:bCs/>
          <w:szCs w:val="32"/>
        </w:rPr>
        <w:t>（六）总决赛</w:t>
      </w:r>
    </w:p>
    <w:p>
      <w:pPr>
        <w:pStyle w:val="4"/>
        <w:spacing w:line="360" w:lineRule="auto"/>
        <w:ind w:firstLine="640" w:firstLineChars="200"/>
        <w:rPr>
          <w:rFonts w:hAnsiTheme="minorEastAsia"/>
          <w:szCs w:val="32"/>
        </w:rPr>
      </w:pPr>
      <w:r>
        <w:rPr>
          <w:rFonts w:hint="eastAsia" w:hAnsiTheme="minorEastAsia"/>
          <w:szCs w:val="32"/>
        </w:rPr>
        <w:t>时间：2019年</w:t>
      </w:r>
      <w:r>
        <w:rPr>
          <w:rFonts w:hint="eastAsia" w:hAnsiTheme="minorEastAsia"/>
          <w:szCs w:val="32"/>
          <w:lang w:val="en-US" w:eastAsia="zh-CN"/>
        </w:rPr>
        <w:t>4</w:t>
      </w:r>
      <w:r>
        <w:rPr>
          <w:rFonts w:hint="eastAsia" w:hAnsiTheme="minorEastAsia"/>
          <w:szCs w:val="32"/>
        </w:rPr>
        <w:t>月1</w:t>
      </w:r>
      <w:r>
        <w:rPr>
          <w:rFonts w:hint="eastAsia" w:hAnsiTheme="minorEastAsia"/>
          <w:szCs w:val="32"/>
          <w:lang w:val="en-US" w:eastAsia="zh-CN"/>
        </w:rPr>
        <w:t>6</w:t>
      </w:r>
      <w:r>
        <w:rPr>
          <w:rFonts w:hint="eastAsia" w:hAnsiTheme="minorEastAsia"/>
          <w:szCs w:val="32"/>
        </w:rPr>
        <w:t>日—</w:t>
      </w:r>
      <w:r>
        <w:rPr>
          <w:rFonts w:hint="eastAsia" w:hAnsiTheme="minorEastAsia"/>
          <w:szCs w:val="32"/>
          <w:lang w:val="en-US" w:eastAsia="zh-CN"/>
        </w:rPr>
        <w:t>4</w:t>
      </w:r>
      <w:r>
        <w:rPr>
          <w:rFonts w:hint="eastAsia" w:hAnsiTheme="minorEastAsia"/>
          <w:szCs w:val="32"/>
        </w:rPr>
        <w:t>月</w:t>
      </w:r>
      <w:r>
        <w:rPr>
          <w:rFonts w:hint="eastAsia" w:hAnsiTheme="minorEastAsia"/>
          <w:szCs w:val="32"/>
          <w:lang w:val="en-US" w:eastAsia="zh-CN"/>
        </w:rPr>
        <w:t>3</w:t>
      </w:r>
      <w:r>
        <w:rPr>
          <w:rFonts w:hint="eastAsia" w:hAnsiTheme="minorEastAsia"/>
          <w:szCs w:val="32"/>
        </w:rPr>
        <w:t>0日。</w:t>
      </w:r>
    </w:p>
    <w:p>
      <w:pPr>
        <w:pStyle w:val="4"/>
        <w:spacing w:line="360" w:lineRule="auto"/>
        <w:ind w:firstLine="640" w:firstLineChars="200"/>
        <w:rPr>
          <w:rFonts w:hAnsiTheme="minorEastAsia"/>
          <w:szCs w:val="32"/>
        </w:rPr>
      </w:pPr>
      <w:r>
        <w:rPr>
          <w:rFonts w:hint="eastAsia" w:hAnsiTheme="minorEastAsia"/>
          <w:szCs w:val="32"/>
        </w:rPr>
        <w:t>形式：由大赛办公室组织总决赛，按照项目类型分别进行比赛，通过现场答辩的方式，聘请评委进行现场打分，每类项目最终评选出一二三等奖和优秀奖。</w:t>
      </w:r>
    </w:p>
    <w:p>
      <w:pPr>
        <w:pStyle w:val="4"/>
        <w:spacing w:line="360" w:lineRule="auto"/>
        <w:ind w:firstLine="643" w:firstLineChars="200"/>
        <w:rPr>
          <w:rFonts w:ascii="楷体_GB2312" w:eastAsia="楷体_GB2312" w:hAnsiTheme="minorEastAsia"/>
          <w:b/>
          <w:szCs w:val="32"/>
        </w:rPr>
      </w:pPr>
      <w:r>
        <w:rPr>
          <w:rFonts w:hint="eastAsia" w:ascii="楷体_GB2312" w:eastAsia="楷体_GB2312" w:hAnsiTheme="minorEastAsia"/>
          <w:b/>
          <w:szCs w:val="32"/>
        </w:rPr>
        <w:t>（七）总结与颁奖</w:t>
      </w:r>
    </w:p>
    <w:p>
      <w:pPr>
        <w:pStyle w:val="4"/>
        <w:spacing w:line="360" w:lineRule="auto"/>
        <w:ind w:firstLine="640" w:firstLineChars="200"/>
        <w:rPr>
          <w:rFonts w:hAnsiTheme="minorEastAsia"/>
          <w:szCs w:val="32"/>
        </w:rPr>
      </w:pPr>
      <w:r>
        <w:rPr>
          <w:rFonts w:hint="eastAsia" w:hAnsiTheme="minorEastAsia"/>
          <w:szCs w:val="32"/>
        </w:rPr>
        <w:t>时间：2019年5月</w:t>
      </w:r>
      <w:r>
        <w:rPr>
          <w:rFonts w:hint="eastAsia" w:hAnsiTheme="minorEastAsia"/>
          <w:szCs w:val="32"/>
          <w:lang w:eastAsia="zh-CN"/>
        </w:rPr>
        <w:t>。</w:t>
      </w:r>
    </w:p>
    <w:p>
      <w:pPr>
        <w:pStyle w:val="4"/>
        <w:spacing w:line="360" w:lineRule="auto"/>
        <w:ind w:firstLine="640" w:firstLineChars="200"/>
        <w:rPr>
          <w:rFonts w:hAnsiTheme="minorEastAsia"/>
          <w:szCs w:val="32"/>
        </w:rPr>
      </w:pPr>
      <w:r>
        <w:rPr>
          <w:rFonts w:hint="eastAsia" w:hAnsiTheme="minorEastAsia"/>
          <w:szCs w:val="32"/>
        </w:rPr>
        <w:t>形式：大赛办公室组织总结与颁奖活动，公布获奖名单、颁发获奖证书。</w:t>
      </w:r>
    </w:p>
    <w:p>
      <w:pPr>
        <w:pStyle w:val="4"/>
        <w:spacing w:line="360" w:lineRule="auto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九、专项赛事</w:t>
      </w:r>
    </w:p>
    <w:p>
      <w:pPr>
        <w:pStyle w:val="4"/>
        <w:spacing w:line="360" w:lineRule="auto"/>
        <w:ind w:firstLine="640" w:firstLineChars="200"/>
        <w:rPr>
          <w:rFonts w:hAnsiTheme="minorEastAsia"/>
          <w:szCs w:val="32"/>
        </w:rPr>
      </w:pPr>
      <w:r>
        <w:rPr>
          <w:rFonts w:hint="eastAsia" w:hAnsiTheme="minorEastAsia"/>
          <w:szCs w:val="32"/>
        </w:rPr>
        <w:t>专项赛是由“熠星”冠名下的专项赛事，与中央企业熠星创新创意大赛相互独立，参赛条件、赛程赛制等另行制定。</w:t>
      </w:r>
    </w:p>
    <w:p>
      <w:pPr>
        <w:widowControl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Cs w:val="32"/>
        </w:rPr>
        <w:br w:type="page"/>
      </w:r>
    </w:p>
    <w:p>
      <w:pPr>
        <w:widowControl/>
        <w:jc w:val="left"/>
        <w:rPr>
          <w:rFonts w:ascii="华文中宋" w:hAnsi="华文中宋" w:eastAsia="华文中宋" w:cs="Arial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附表1</w:t>
      </w:r>
    </w:p>
    <w:p>
      <w:pPr>
        <w:pStyle w:val="5"/>
        <w:snapToGrid w:val="0"/>
        <w:spacing w:line="400" w:lineRule="exact"/>
        <w:ind w:firstLine="0"/>
        <w:jc w:val="center"/>
        <w:rPr>
          <w:rFonts w:ascii="华文中宋" w:hAnsi="华文中宋" w:eastAsia="华文中宋"/>
          <w:szCs w:val="32"/>
        </w:rPr>
      </w:pPr>
      <w:r>
        <w:rPr>
          <w:rFonts w:hint="eastAsia" w:ascii="华文中宋" w:hAnsi="华文中宋" w:eastAsia="华文中宋"/>
          <w:szCs w:val="32"/>
        </w:rPr>
        <w:t>2018中央企业熠星创新创意大赛</w:t>
      </w:r>
    </w:p>
    <w:p>
      <w:pPr>
        <w:pStyle w:val="5"/>
        <w:snapToGrid w:val="0"/>
        <w:spacing w:line="400" w:lineRule="exact"/>
        <w:ind w:firstLine="0"/>
        <w:jc w:val="center"/>
        <w:rPr>
          <w:rFonts w:ascii="华文中宋" w:hAnsi="华文中宋" w:eastAsia="华文中宋"/>
          <w:szCs w:val="32"/>
        </w:rPr>
      </w:pPr>
      <w:r>
        <w:rPr>
          <w:rFonts w:hint="eastAsia" w:ascii="华文中宋" w:hAnsi="华文中宋" w:eastAsia="华文中宋"/>
          <w:szCs w:val="32"/>
        </w:rPr>
        <w:t>参赛项目基本信息表</w:t>
      </w:r>
    </w:p>
    <w:p>
      <w:pPr>
        <w:pStyle w:val="5"/>
        <w:snapToGrid w:val="0"/>
        <w:spacing w:line="400" w:lineRule="exact"/>
        <w:ind w:firstLine="0"/>
        <w:rPr>
          <w:rFonts w:ascii="华文中宋" w:hAnsi="华文中宋" w:eastAsia="华文中宋"/>
          <w:szCs w:val="32"/>
        </w:rPr>
      </w:pPr>
    </w:p>
    <w:tbl>
      <w:tblPr>
        <w:tblStyle w:val="3"/>
        <w:tblpPr w:leftFromText="180" w:rightFromText="180" w:vertAnchor="text" w:horzAnchor="margin" w:tblpXSpec="center" w:tblpY="109"/>
        <w:tblW w:w="8516" w:type="dxa"/>
        <w:tblInd w:w="0" w:type="dxa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7F7F7F" w:sz="6" w:space="0"/>
          <w:insideV w:val="single" w:color="7F7F7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104"/>
        <w:gridCol w:w="1292"/>
        <w:gridCol w:w="35"/>
        <w:gridCol w:w="1258"/>
        <w:gridCol w:w="190"/>
        <w:gridCol w:w="1102"/>
        <w:gridCol w:w="1293"/>
      </w:tblGrid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24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Arial" w:hAnsiTheme="minorEastAsia"/>
                <w:szCs w:val="24"/>
              </w:rPr>
            </w:pPr>
            <w:r>
              <w:rPr>
                <w:rFonts w:hint="eastAsia" w:ascii="仿宋_GB2312" w:eastAsia="仿宋_GB2312" w:cs="Arial" w:hAnsiTheme="minorEastAsia"/>
                <w:sz w:val="24"/>
                <w:szCs w:val="24"/>
              </w:rPr>
              <w:t>参赛项目信息</w:t>
            </w:r>
          </w:p>
        </w:tc>
        <w:tc>
          <w:tcPr>
            <w:tcW w:w="210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Arial" w:hAnsiTheme="minorEastAsia"/>
                <w:szCs w:val="24"/>
              </w:rPr>
            </w:pPr>
            <w:r>
              <w:rPr>
                <w:rFonts w:hint="eastAsia" w:ascii="仿宋_GB2312" w:eastAsia="仿宋_GB2312" w:cs="Arial" w:hAnsiTheme="minorEastAsia"/>
                <w:sz w:val="24"/>
                <w:szCs w:val="24"/>
              </w:rPr>
              <w:t>项目名称</w:t>
            </w:r>
          </w:p>
        </w:tc>
        <w:tc>
          <w:tcPr>
            <w:tcW w:w="5170" w:type="dxa"/>
            <w:gridSpan w:val="6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cs="Arial" w:hAnsiTheme="minorEastAsia"/>
                <w:szCs w:val="24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24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Arial" w:hAnsiTheme="minorEastAsia"/>
                <w:szCs w:val="24"/>
              </w:rPr>
            </w:pPr>
          </w:p>
        </w:tc>
        <w:tc>
          <w:tcPr>
            <w:tcW w:w="210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Arial" w:hAnsiTheme="minorEastAsia"/>
                <w:szCs w:val="24"/>
              </w:rPr>
            </w:pPr>
            <w:r>
              <w:rPr>
                <w:rFonts w:hint="eastAsia" w:ascii="仿宋_GB2312" w:eastAsia="仿宋_GB2312" w:cs="Arial" w:hAnsiTheme="minorEastAsia"/>
                <w:sz w:val="24"/>
                <w:szCs w:val="24"/>
              </w:rPr>
              <w:t>所属单位</w:t>
            </w:r>
          </w:p>
        </w:tc>
        <w:tc>
          <w:tcPr>
            <w:tcW w:w="5170" w:type="dxa"/>
            <w:gridSpan w:val="6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cs="Arial" w:hAnsiTheme="minorEastAsia"/>
                <w:szCs w:val="24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24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Arial" w:hAnsiTheme="minorEastAsia"/>
                <w:szCs w:val="24"/>
              </w:rPr>
            </w:pPr>
          </w:p>
        </w:tc>
        <w:tc>
          <w:tcPr>
            <w:tcW w:w="210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Arial" w:hAnsiTheme="minorEastAsia"/>
                <w:szCs w:val="24"/>
              </w:rPr>
            </w:pPr>
            <w:r>
              <w:rPr>
                <w:rFonts w:hint="eastAsia" w:ascii="仿宋_GB2312" w:eastAsia="仿宋_GB2312" w:cs="Arial" w:hAnsiTheme="minorEastAsia"/>
                <w:sz w:val="24"/>
                <w:szCs w:val="24"/>
              </w:rPr>
              <w:t>单位所在地点</w:t>
            </w:r>
          </w:p>
        </w:tc>
        <w:tc>
          <w:tcPr>
            <w:tcW w:w="5170" w:type="dxa"/>
            <w:gridSpan w:val="6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cs="Arial" w:hAnsiTheme="minorEastAsia"/>
                <w:szCs w:val="24"/>
              </w:rPr>
            </w:pPr>
            <w:r>
              <w:rPr>
                <w:rFonts w:hint="eastAsia" w:ascii="仿宋_GB2312" w:eastAsia="仿宋_GB2312" w:cs="Arial" w:hAnsiTheme="minorEastAsia"/>
                <w:sz w:val="24"/>
                <w:szCs w:val="24"/>
              </w:rPr>
              <w:t>省 市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24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Arial" w:hAnsiTheme="minorEastAsia"/>
                <w:szCs w:val="24"/>
              </w:rPr>
            </w:pPr>
          </w:p>
        </w:tc>
        <w:tc>
          <w:tcPr>
            <w:tcW w:w="210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Arial" w:hAnsiTheme="minorEastAsia"/>
                <w:szCs w:val="24"/>
              </w:rPr>
            </w:pPr>
            <w:r>
              <w:rPr>
                <w:rFonts w:hint="eastAsia" w:ascii="仿宋_GB2312" w:eastAsia="仿宋_GB2312" w:cs="Arial" w:hAnsiTheme="minorEastAsia"/>
                <w:sz w:val="24"/>
                <w:szCs w:val="24"/>
              </w:rPr>
              <w:t>所属中央企业</w:t>
            </w:r>
          </w:p>
        </w:tc>
        <w:tc>
          <w:tcPr>
            <w:tcW w:w="5170" w:type="dxa"/>
            <w:gridSpan w:val="6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cs="Arial" w:hAnsiTheme="minorEastAsia"/>
                <w:szCs w:val="24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exact"/>
        </w:trPr>
        <w:tc>
          <w:tcPr>
            <w:tcW w:w="124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Arial" w:hAnsiTheme="minorEastAsia"/>
                <w:szCs w:val="24"/>
              </w:rPr>
            </w:pPr>
          </w:p>
        </w:tc>
        <w:tc>
          <w:tcPr>
            <w:tcW w:w="210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Arial" w:hAnsiTheme="minorEastAsia"/>
                <w:szCs w:val="24"/>
              </w:rPr>
            </w:pPr>
            <w:r>
              <w:rPr>
                <w:rFonts w:hint="eastAsia" w:ascii="仿宋_GB2312" w:eastAsia="仿宋_GB2312" w:cs="Arial" w:hAnsiTheme="minorEastAsia"/>
                <w:sz w:val="24"/>
                <w:szCs w:val="24"/>
              </w:rPr>
              <w:t>方向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Arial" w:hAnsiTheme="minorEastAsia"/>
                <w:szCs w:val="24"/>
              </w:rPr>
            </w:pPr>
            <w:r>
              <w:rPr>
                <w:rFonts w:hint="eastAsia" w:ascii="仿宋_GB2312" w:eastAsia="仿宋_GB2312" w:cs="Arial" w:hAnsiTheme="minorEastAsia"/>
                <w:sz w:val="24"/>
                <w:szCs w:val="24"/>
              </w:rPr>
              <w:t>（仅勾选1项）</w:t>
            </w:r>
          </w:p>
        </w:tc>
        <w:tc>
          <w:tcPr>
            <w:tcW w:w="5170" w:type="dxa"/>
            <w:gridSpan w:val="6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cs="Arial" w:hAnsiTheme="minorEastAsia"/>
                <w:szCs w:val="24"/>
              </w:rPr>
            </w:pPr>
            <w:r>
              <w:rPr>
                <w:rFonts w:hint="eastAsia" w:ascii="仿宋_GB2312" w:eastAsia="仿宋_GB2312" w:cs="Arial" w:hAnsiTheme="minorEastAsia"/>
                <w:sz w:val="24"/>
                <w:szCs w:val="24"/>
              </w:rPr>
              <w:t>□新一代信息技术</w:t>
            </w:r>
          </w:p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cs="Arial" w:hAnsiTheme="minorEastAsia"/>
                <w:szCs w:val="24"/>
              </w:rPr>
            </w:pPr>
            <w:r>
              <w:rPr>
                <w:rFonts w:hint="eastAsia" w:ascii="仿宋_GB2312" w:eastAsia="仿宋_GB2312" w:cs="Arial" w:hAnsiTheme="minorEastAsia"/>
                <w:sz w:val="24"/>
                <w:szCs w:val="24"/>
              </w:rPr>
              <w:t>□先进制造技术</w:t>
            </w:r>
          </w:p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cs="Arial" w:hAnsiTheme="minorEastAsia"/>
                <w:szCs w:val="24"/>
              </w:rPr>
            </w:pPr>
            <w:r>
              <w:rPr>
                <w:rFonts w:hint="eastAsia" w:ascii="仿宋_GB2312" w:eastAsia="仿宋_GB2312" w:cs="Arial" w:hAnsiTheme="minorEastAsia"/>
                <w:sz w:val="24"/>
                <w:szCs w:val="24"/>
              </w:rPr>
              <w:t>□新材料技术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4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210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Arial" w:hAnsiTheme="minorEastAsia"/>
                <w:szCs w:val="24"/>
              </w:rPr>
            </w:pPr>
            <w:r>
              <w:rPr>
                <w:rFonts w:hint="eastAsia" w:ascii="仿宋_GB2312" w:eastAsia="仿宋_GB2312" w:cs="Arial" w:hAnsiTheme="minorEastAsia"/>
                <w:sz w:val="24"/>
                <w:szCs w:val="24"/>
              </w:rPr>
              <w:t>项目类型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Arial" w:hAnsiTheme="minorEastAsia"/>
                <w:szCs w:val="24"/>
              </w:rPr>
            </w:pPr>
            <w:r>
              <w:rPr>
                <w:rFonts w:hint="eastAsia" w:ascii="仿宋_GB2312" w:eastAsia="仿宋_GB2312" w:cs="Arial" w:hAnsiTheme="minorEastAsia"/>
                <w:sz w:val="24"/>
                <w:szCs w:val="24"/>
              </w:rPr>
              <w:t>（仅勾选1项）</w:t>
            </w:r>
          </w:p>
        </w:tc>
        <w:tc>
          <w:tcPr>
            <w:tcW w:w="5170" w:type="dxa"/>
            <w:gridSpan w:val="6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仿宋_GB2312" w:eastAsia="仿宋_GB2312" w:cs="Arial" w:hAnsiTheme="minorEastAsia"/>
                <w:szCs w:val="24"/>
              </w:rPr>
            </w:pPr>
            <w:r>
              <w:rPr>
                <w:rFonts w:hint="eastAsia" w:ascii="仿宋_GB2312" w:eastAsia="仿宋_GB2312" w:cs="Arial" w:hAnsiTheme="minorEastAsia"/>
                <w:sz w:val="24"/>
                <w:szCs w:val="24"/>
              </w:rPr>
              <w:t>□创意探索类</w:t>
            </w:r>
          </w:p>
          <w:p>
            <w:pPr>
              <w:widowControl/>
              <w:snapToGrid w:val="0"/>
              <w:spacing w:line="240" w:lineRule="atLeast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是指具有新颖性和创新性的想法，具有较好市场前景的项目，不要求项目已形成产品或产品原型。</w:t>
            </w:r>
          </w:p>
          <w:p>
            <w:pPr>
              <w:widowControl/>
              <w:snapToGrid w:val="0"/>
              <w:spacing w:line="240" w:lineRule="atLeast"/>
              <w:rPr>
                <w:rFonts w:ascii="仿宋_GB2312" w:eastAsia="仿宋_GB2312" w:cs="Arial" w:hAnsiTheme="minorEastAsia"/>
                <w:szCs w:val="24"/>
              </w:rPr>
            </w:pPr>
          </w:p>
          <w:p>
            <w:pPr>
              <w:widowControl/>
              <w:snapToGrid w:val="0"/>
              <w:spacing w:line="240" w:lineRule="atLeast"/>
              <w:rPr>
                <w:rFonts w:ascii="仿宋_GB2312" w:eastAsia="仿宋_GB2312" w:cs="Arial" w:hAnsiTheme="minorEastAsia"/>
                <w:szCs w:val="24"/>
              </w:rPr>
            </w:pPr>
            <w:r>
              <w:rPr>
                <w:rFonts w:hint="eastAsia" w:ascii="仿宋_GB2312" w:eastAsia="仿宋_GB2312" w:cs="Arial" w:hAnsiTheme="minorEastAsia"/>
                <w:sz w:val="24"/>
                <w:szCs w:val="24"/>
              </w:rPr>
              <w:t>□创新应用类</w:t>
            </w:r>
          </w:p>
          <w:p>
            <w:pPr>
              <w:widowControl/>
              <w:snapToGrid w:val="0"/>
              <w:spacing w:line="240" w:lineRule="atLeast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是指以应用为核心，发掘新的用户需求，将现有技术进行集成创新，从而形成新产品或新服务的项目，要求项目已形成产品原型或产品工程样机。</w:t>
            </w:r>
          </w:p>
          <w:p>
            <w:pPr>
              <w:widowControl/>
              <w:snapToGrid w:val="0"/>
              <w:spacing w:line="240" w:lineRule="atLeast"/>
              <w:rPr>
                <w:rFonts w:ascii="仿宋_GB2312" w:eastAsia="仿宋_GB2312" w:cs="Arial" w:hAnsiTheme="minorEastAsia"/>
                <w:szCs w:val="24"/>
              </w:rPr>
            </w:pPr>
          </w:p>
          <w:p>
            <w:pPr>
              <w:widowControl/>
              <w:snapToGrid w:val="0"/>
              <w:spacing w:line="240" w:lineRule="atLeast"/>
              <w:rPr>
                <w:rFonts w:ascii="仿宋_GB2312" w:eastAsia="仿宋_GB2312" w:cs="Arial" w:hAnsiTheme="minorEastAsia"/>
                <w:szCs w:val="24"/>
              </w:rPr>
            </w:pPr>
            <w:r>
              <w:rPr>
                <w:rFonts w:hint="eastAsia" w:ascii="仿宋_GB2312" w:eastAsia="仿宋_GB2312" w:cs="Arial" w:hAnsiTheme="minorEastAsia"/>
                <w:sz w:val="24"/>
                <w:szCs w:val="24"/>
              </w:rPr>
              <w:t>□创业融资类</w:t>
            </w:r>
          </w:p>
          <w:p>
            <w:pPr>
              <w:widowControl/>
              <w:snapToGrid w:val="0"/>
              <w:spacing w:line="240" w:lineRule="atLeast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是指已拥有技术成果，拟引入投资，形成新的法人或独立运营实体的项目，要求项目具备一定的产品成熟度。</w:t>
            </w:r>
          </w:p>
          <w:p>
            <w:pPr>
              <w:widowControl/>
              <w:snapToGrid w:val="0"/>
              <w:spacing w:line="240" w:lineRule="atLeast"/>
              <w:rPr>
                <w:rFonts w:ascii="仿宋_GB2312" w:eastAsia="仿宋_GB2312" w:cs="Arial" w:hAnsiTheme="minorEastAsia"/>
                <w:szCs w:val="24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5" w:hRule="atLeast"/>
        </w:trPr>
        <w:tc>
          <w:tcPr>
            <w:tcW w:w="124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Arial" w:hAnsiTheme="minorEastAsia"/>
                <w:szCs w:val="24"/>
              </w:rPr>
            </w:pPr>
          </w:p>
        </w:tc>
        <w:tc>
          <w:tcPr>
            <w:tcW w:w="210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Arial" w:hAnsiTheme="minorEastAsia"/>
                <w:szCs w:val="24"/>
              </w:rPr>
            </w:pPr>
            <w:r>
              <w:rPr>
                <w:rFonts w:hint="eastAsia" w:ascii="仿宋_GB2312" w:eastAsia="仿宋_GB2312" w:cs="Arial" w:hAnsiTheme="minorEastAsia"/>
                <w:sz w:val="24"/>
                <w:szCs w:val="24"/>
              </w:rPr>
              <w:t>项目概述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Arial" w:hAnsiTheme="minorEastAsia"/>
                <w:szCs w:val="24"/>
              </w:rPr>
            </w:pPr>
            <w:r>
              <w:rPr>
                <w:rFonts w:hint="eastAsia" w:ascii="仿宋_GB2312" w:eastAsia="仿宋_GB2312" w:cs="Arial" w:hAnsiTheme="minorEastAsia"/>
                <w:sz w:val="24"/>
                <w:szCs w:val="24"/>
              </w:rPr>
              <w:t>（500字以内）</w:t>
            </w:r>
          </w:p>
        </w:tc>
        <w:tc>
          <w:tcPr>
            <w:tcW w:w="5170" w:type="dxa"/>
            <w:gridSpan w:val="6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仿宋_GB2312" w:eastAsia="仿宋_GB2312" w:cs="Arial" w:hAnsiTheme="minorEastAsia"/>
                <w:szCs w:val="24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24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Arial" w:hAnsiTheme="minorEastAsia"/>
                <w:szCs w:val="24"/>
              </w:rPr>
            </w:pPr>
          </w:p>
        </w:tc>
        <w:tc>
          <w:tcPr>
            <w:tcW w:w="2104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Arial" w:hAnsiTheme="minorEastAsia"/>
                <w:szCs w:val="24"/>
              </w:rPr>
            </w:pPr>
            <w:r>
              <w:rPr>
                <w:rFonts w:hint="eastAsia" w:ascii="仿宋_GB2312" w:eastAsia="仿宋_GB2312" w:cs="Arial" w:hAnsiTheme="minorEastAsia"/>
                <w:sz w:val="24"/>
                <w:szCs w:val="24"/>
              </w:rPr>
              <w:t>项目关键词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Arial" w:hAnsiTheme="minorEastAsia"/>
                <w:szCs w:val="24"/>
              </w:rPr>
            </w:pPr>
            <w:r>
              <w:rPr>
                <w:rFonts w:hint="eastAsia" w:ascii="仿宋_GB2312" w:eastAsia="仿宋_GB2312" w:cs="Arial" w:hAnsiTheme="minorEastAsia"/>
                <w:sz w:val="24"/>
                <w:szCs w:val="24"/>
              </w:rPr>
              <w:t>（可增加）</w:t>
            </w:r>
          </w:p>
        </w:tc>
        <w:tc>
          <w:tcPr>
            <w:tcW w:w="5170" w:type="dxa"/>
            <w:gridSpan w:val="6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cs="Arial" w:hAnsiTheme="minorEastAsia"/>
                <w:szCs w:val="24"/>
              </w:rPr>
            </w:pPr>
            <w:r>
              <w:rPr>
                <w:rFonts w:hint="eastAsia" w:ascii="仿宋_GB2312" w:eastAsia="仿宋_GB2312" w:cs="Arial" w:hAnsiTheme="minorEastAsia"/>
                <w:sz w:val="24"/>
                <w:szCs w:val="24"/>
              </w:rPr>
              <w:t>关键词1：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24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 w:cs="Arial" w:hAnsiTheme="minorEastAsia"/>
                <w:szCs w:val="24"/>
              </w:rPr>
            </w:pPr>
          </w:p>
        </w:tc>
        <w:tc>
          <w:tcPr>
            <w:tcW w:w="2104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Arial" w:hAnsiTheme="minorEastAsia"/>
                <w:szCs w:val="24"/>
              </w:rPr>
            </w:pPr>
          </w:p>
        </w:tc>
        <w:tc>
          <w:tcPr>
            <w:tcW w:w="5170" w:type="dxa"/>
            <w:gridSpan w:val="6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cs="Arial" w:hAnsiTheme="minorEastAsia"/>
                <w:szCs w:val="24"/>
              </w:rPr>
            </w:pPr>
            <w:r>
              <w:rPr>
                <w:rFonts w:hint="eastAsia" w:ascii="仿宋_GB2312" w:eastAsia="仿宋_GB2312" w:cs="Arial" w:hAnsiTheme="minorEastAsia"/>
                <w:sz w:val="24"/>
                <w:szCs w:val="24"/>
              </w:rPr>
              <w:t>关键词2：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</w:trPr>
        <w:tc>
          <w:tcPr>
            <w:tcW w:w="124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Arial" w:hAnsiTheme="minorEastAsia"/>
                <w:szCs w:val="24"/>
              </w:rPr>
            </w:pPr>
          </w:p>
        </w:tc>
        <w:tc>
          <w:tcPr>
            <w:tcW w:w="210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Arial" w:hAnsiTheme="minorEastAsia"/>
                <w:szCs w:val="24"/>
              </w:rPr>
            </w:pPr>
            <w:r>
              <w:rPr>
                <w:rFonts w:hint="eastAsia" w:ascii="仿宋_GB2312" w:eastAsia="仿宋_GB2312" w:cs="Arial" w:hAnsiTheme="minorEastAsia"/>
                <w:sz w:val="24"/>
                <w:szCs w:val="24"/>
              </w:rPr>
              <w:t>知识产权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Arial" w:hAnsiTheme="minorEastAsia"/>
                <w:szCs w:val="24"/>
              </w:rPr>
            </w:pPr>
            <w:r>
              <w:rPr>
                <w:rFonts w:hint="eastAsia" w:ascii="仿宋_GB2312" w:eastAsia="仿宋_GB2312" w:cs="Arial" w:hAnsiTheme="minorEastAsia"/>
                <w:sz w:val="24"/>
                <w:szCs w:val="24"/>
              </w:rPr>
              <w:t>已授权专利数量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cs="Arial" w:hAnsiTheme="minorEastAsia"/>
                <w:szCs w:val="24"/>
              </w:rPr>
            </w:pPr>
            <w:r>
              <w:rPr>
                <w:rFonts w:hint="eastAsia" w:ascii="仿宋_GB2312" w:eastAsia="仿宋_GB2312" w:cs="Arial" w:hAnsiTheme="minorEastAsia"/>
                <w:sz w:val="24"/>
                <w:szCs w:val="24"/>
              </w:rPr>
              <w:t xml:space="preserve"> 项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Arial" w:hAnsiTheme="minorEastAsia"/>
                <w:szCs w:val="24"/>
              </w:rPr>
            </w:pPr>
            <w:r>
              <w:rPr>
                <w:rFonts w:hint="eastAsia" w:ascii="仿宋_GB2312" w:eastAsia="仿宋_GB2312" w:cs="Arial" w:hAnsiTheme="minorEastAsia"/>
                <w:sz w:val="24"/>
                <w:szCs w:val="24"/>
              </w:rPr>
              <w:t>在申专利数量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cs="Arial" w:hAnsiTheme="minorEastAsia"/>
                <w:szCs w:val="24"/>
              </w:rPr>
            </w:pPr>
            <w:r>
              <w:rPr>
                <w:rFonts w:hint="eastAsia" w:ascii="仿宋_GB2312" w:eastAsia="仿宋_GB2312" w:cs="Arial" w:hAnsiTheme="minorEastAsia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atLeast"/>
        </w:trPr>
        <w:tc>
          <w:tcPr>
            <w:tcW w:w="124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Arial" w:hAnsiTheme="minorEastAsia"/>
                <w:szCs w:val="24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黑体" w:hAnsi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黑体" w:hAnsiTheme="minorEastAsia"/>
                <w:color w:val="auto"/>
                <w:sz w:val="24"/>
                <w:szCs w:val="24"/>
                <w:lang w:eastAsia="zh-CN"/>
              </w:rPr>
              <w:t>是否获得过国家部委或地方资助</w:t>
            </w:r>
          </w:p>
        </w:tc>
        <w:tc>
          <w:tcPr>
            <w:tcW w:w="5170" w:type="dxa"/>
            <w:gridSpan w:val="6"/>
            <w:vAlign w:val="center"/>
          </w:tcPr>
          <w:p>
            <w:pPr>
              <w:pStyle w:val="6"/>
              <w:rPr>
                <w:rFonts w:ascii="仿宋_GB2312" w:eastAsia="仿宋_GB2312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获得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过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（项目名称：</w:t>
            </w:r>
          </w:p>
          <w:p>
            <w:pPr>
              <w:pStyle w:val="6"/>
              <w:ind w:left="220"/>
              <w:rPr>
                <w:rFonts w:ascii="仿宋_GB2312" w:eastAsia="仿宋_GB2312" w:hAnsiTheme="minorEastAsia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 xml:space="preserve">        资助单位：）</w:t>
            </w:r>
          </w:p>
          <w:p>
            <w:pPr>
              <w:pStyle w:val="6"/>
              <w:rPr>
                <w:rFonts w:ascii="仿宋_GB2312" w:eastAsia="仿宋_GB2312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未获得过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24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Arial" w:hAnsiTheme="minorEastAsia"/>
                <w:szCs w:val="24"/>
              </w:rPr>
            </w:pPr>
            <w:r>
              <w:rPr>
                <w:rFonts w:hint="eastAsia" w:ascii="仿宋_GB2312" w:eastAsia="仿宋_GB2312" w:cs="Arial" w:hAnsiTheme="minorEastAsia"/>
                <w:sz w:val="24"/>
                <w:szCs w:val="24"/>
              </w:rPr>
              <w:t>参赛团队信息</w:t>
            </w:r>
          </w:p>
        </w:tc>
        <w:tc>
          <w:tcPr>
            <w:tcW w:w="210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Arial" w:hAnsiTheme="minorEastAsia"/>
                <w:szCs w:val="24"/>
              </w:rPr>
            </w:pPr>
            <w:r>
              <w:rPr>
                <w:rFonts w:hint="eastAsia" w:ascii="仿宋_GB2312" w:eastAsia="仿宋_GB2312" w:cs="Arial" w:hAnsiTheme="minorEastAsia"/>
                <w:sz w:val="24"/>
                <w:szCs w:val="24"/>
              </w:rPr>
              <w:t>团队分工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Arial" w:hAnsiTheme="minorEastAsia"/>
                <w:b/>
                <w:szCs w:val="24"/>
              </w:rPr>
            </w:pPr>
            <w:r>
              <w:rPr>
                <w:rFonts w:hint="eastAsia" w:ascii="仿宋_GB2312" w:eastAsia="仿宋_GB2312" w:cs="Arial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Arial" w:hAnsiTheme="minorEastAsia"/>
                <w:b/>
                <w:szCs w:val="24"/>
              </w:rPr>
            </w:pPr>
            <w:r>
              <w:rPr>
                <w:rFonts w:hint="eastAsia" w:ascii="仿宋_GB2312" w:eastAsia="仿宋_GB2312" w:cs="Arial" w:hAnsiTheme="minorEastAsia"/>
                <w:b/>
                <w:sz w:val="24"/>
                <w:szCs w:val="24"/>
              </w:rPr>
              <w:t>身份证号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Arial" w:hAnsiTheme="minorEastAsia"/>
                <w:b/>
                <w:szCs w:val="24"/>
              </w:rPr>
            </w:pPr>
            <w:r>
              <w:rPr>
                <w:rFonts w:hint="eastAsia" w:ascii="仿宋_GB2312" w:eastAsia="仿宋_GB2312" w:cs="Arial" w:hAnsiTheme="minorEastAsia"/>
                <w:b/>
                <w:sz w:val="24"/>
                <w:szCs w:val="24"/>
              </w:rPr>
              <w:t>所在单位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Arial" w:hAnsiTheme="minorEastAsia"/>
                <w:b/>
                <w:szCs w:val="24"/>
              </w:rPr>
            </w:pPr>
            <w:r>
              <w:rPr>
                <w:rFonts w:hint="eastAsia" w:ascii="仿宋_GB2312" w:eastAsia="仿宋_GB2312" w:cs="Arial" w:hAnsiTheme="minorEastAsia"/>
                <w:b/>
                <w:sz w:val="24"/>
                <w:szCs w:val="24"/>
              </w:rPr>
              <w:t>所属央企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24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Arial" w:hAnsiTheme="minorEastAsia"/>
                <w:szCs w:val="24"/>
              </w:rPr>
            </w:pPr>
          </w:p>
        </w:tc>
        <w:tc>
          <w:tcPr>
            <w:tcW w:w="210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Arial" w:hAnsiTheme="minorEastAsia"/>
                <w:szCs w:val="24"/>
              </w:rPr>
            </w:pPr>
            <w:r>
              <w:rPr>
                <w:rFonts w:hint="eastAsia" w:ascii="仿宋_GB2312" w:eastAsia="仿宋_GB2312" w:cs="Arial" w:hAnsiTheme="minorEastAsia"/>
                <w:sz w:val="24"/>
                <w:szCs w:val="24"/>
              </w:rPr>
              <w:t>项目负责人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cs="Arial" w:hAnsiTheme="minorEastAsia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cs="Arial" w:hAnsiTheme="minorEastAsia"/>
                <w:szCs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cs="Arial" w:hAnsiTheme="minorEastAsia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cs="Arial" w:hAnsiTheme="minorEastAsia"/>
                <w:szCs w:val="24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24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Arial" w:hAnsiTheme="minorEastAsia"/>
                <w:szCs w:val="24"/>
              </w:rPr>
            </w:pPr>
          </w:p>
        </w:tc>
        <w:tc>
          <w:tcPr>
            <w:tcW w:w="2104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Arial" w:hAnsiTheme="minorEastAsia"/>
                <w:szCs w:val="24"/>
              </w:rPr>
            </w:pPr>
            <w:r>
              <w:rPr>
                <w:rFonts w:hint="eastAsia" w:ascii="仿宋_GB2312" w:eastAsia="仿宋_GB2312" w:cs="Arial" w:hAnsiTheme="minorEastAsia"/>
                <w:sz w:val="24"/>
                <w:szCs w:val="24"/>
              </w:rPr>
              <w:t>团队成员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Arial" w:hAnsiTheme="minorEastAsia"/>
                <w:szCs w:val="24"/>
              </w:rPr>
            </w:pPr>
            <w:r>
              <w:rPr>
                <w:rFonts w:hint="eastAsia" w:ascii="仿宋_GB2312" w:eastAsia="仿宋_GB2312" w:cs="Arial" w:hAnsiTheme="minorEastAsia"/>
                <w:sz w:val="24"/>
                <w:szCs w:val="24"/>
              </w:rPr>
              <w:t>（可增加）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cs="Arial" w:hAnsiTheme="minorEastAsia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cs="Arial" w:hAnsiTheme="minorEastAsia"/>
                <w:szCs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cs="Arial" w:hAnsiTheme="minorEastAsia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cs="Arial" w:hAnsiTheme="minorEastAsia"/>
                <w:szCs w:val="24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24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Arial" w:hAnsiTheme="minorEastAsia"/>
                <w:szCs w:val="24"/>
              </w:rPr>
            </w:pPr>
          </w:p>
        </w:tc>
        <w:tc>
          <w:tcPr>
            <w:tcW w:w="2104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Arial" w:hAnsiTheme="minorEastAsia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cs="Arial" w:hAnsiTheme="minorEastAsia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cs="Arial" w:hAnsiTheme="minorEastAsia"/>
                <w:szCs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cs="Arial" w:hAnsiTheme="minorEastAsia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cs="Arial" w:hAnsiTheme="minorEastAsia"/>
                <w:szCs w:val="24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24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Arial" w:hAnsiTheme="minorEastAsia"/>
                <w:szCs w:val="24"/>
              </w:rPr>
            </w:pPr>
          </w:p>
        </w:tc>
        <w:tc>
          <w:tcPr>
            <w:tcW w:w="2104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Arial" w:hAnsiTheme="minorEastAsia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cs="Arial" w:hAnsiTheme="minorEastAsia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cs="Arial" w:hAnsiTheme="minorEastAsia"/>
                <w:szCs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cs="Arial" w:hAnsiTheme="minorEastAsia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cs="Arial" w:hAnsiTheme="minorEastAsia"/>
                <w:szCs w:val="24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4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Arial" w:hAnsiTheme="minorEastAsia"/>
                <w:szCs w:val="24"/>
              </w:rPr>
            </w:pPr>
          </w:p>
        </w:tc>
        <w:tc>
          <w:tcPr>
            <w:tcW w:w="210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Arial" w:hAnsiTheme="minorEastAsia"/>
                <w:szCs w:val="24"/>
              </w:rPr>
            </w:pPr>
            <w:r>
              <w:rPr>
                <w:rFonts w:hint="eastAsia" w:ascii="仿宋_GB2312" w:eastAsia="仿宋_GB2312" w:cs="Arial" w:hAnsiTheme="minorEastAsia"/>
                <w:sz w:val="24"/>
                <w:szCs w:val="24"/>
              </w:rPr>
              <w:t>联络员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Arial" w:hAnsiTheme="minorEastAsia"/>
                <w:szCs w:val="24"/>
              </w:rPr>
            </w:pPr>
            <w:r>
              <w:rPr>
                <w:rFonts w:hint="eastAsia" w:ascii="仿宋_GB2312" w:eastAsia="仿宋_GB2312" w:cs="Arial" w:hAnsiTheme="minorEastAsia"/>
                <w:sz w:val="24"/>
                <w:szCs w:val="24"/>
              </w:rPr>
              <w:t>姓名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Arial" w:hAnsiTheme="minorEastAsia"/>
                <w:szCs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Arial" w:hAnsiTheme="minorEastAsia"/>
                <w:szCs w:val="24"/>
              </w:rPr>
            </w:pPr>
            <w:r>
              <w:rPr>
                <w:rFonts w:hint="eastAsia" w:ascii="仿宋_GB2312" w:eastAsia="仿宋_GB2312" w:cs="Arial" w:hAnsiTheme="minorEastAsia"/>
                <w:sz w:val="24"/>
                <w:szCs w:val="24"/>
              </w:rPr>
              <w:t>手机号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Arial" w:hAnsiTheme="minorEastAsia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B37F2"/>
    <w:rsid w:val="06AB37F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缩进1"/>
    <w:basedOn w:val="1"/>
    <w:qFormat/>
    <w:uiPriority w:val="0"/>
    <w:pPr>
      <w:ind w:firstLine="630"/>
    </w:pPr>
    <w:rPr>
      <w:rFonts w:ascii="仿宋_GB2312" w:eastAsia="仿宋_GB2312"/>
      <w:sz w:val="32"/>
    </w:rPr>
  </w:style>
  <w:style w:type="paragraph" w:customStyle="1" w:styleId="5">
    <w:name w:val="正文文本缩进2"/>
    <w:basedOn w:val="1"/>
    <w:qFormat/>
    <w:uiPriority w:val="0"/>
    <w:pPr>
      <w:ind w:firstLine="630"/>
    </w:pPr>
    <w:rPr>
      <w:rFonts w:ascii="仿宋_GB2312" w:eastAsia="仿宋_GB2312"/>
      <w:sz w:val="32"/>
    </w:rPr>
  </w:style>
  <w:style w:type="paragraph" w:customStyle="1" w:styleId="6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Arial Unicode MS" w:hAnsi="Arial Unicode MS" w:eastAsia="Arial Unicode MS" w:cs="Arial Unicode MS"/>
      <w:color w:val="000000"/>
      <w:kern w:val="0"/>
      <w:sz w:val="22"/>
      <w:szCs w:val="22"/>
      <w:u w:color="000000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2018-10-08T06:28:00Z</dcterms:created>
  <dc:creator>哈伧</dc:creator>
  <cp:lastModifiedBy>哈伧</cp:lastModifiedBy>
  <dcterms:modified xsi:type="dcterms:W3CDTF">2018-10-08T06:32:01Z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